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3"/>
        <w:rPr>
          <w:rFonts w:ascii="宋体" w:hAnsi="宋体" w:eastAsia="宋体" w:cs="宋体"/>
          <w:color w:val="auto"/>
          <w:sz w:val="2"/>
          <w:szCs w:val="2"/>
          <w:lang w:eastAsia="zh-CN"/>
        </w:rPr>
      </w:pPr>
    </w:p>
    <w:p>
      <w:pPr>
        <w:spacing w:line="360" w:lineRule="auto"/>
        <w:jc w:val="both"/>
        <w:rPr>
          <w:rFonts w:ascii="宋体" w:hAnsi="宋体" w:eastAsia="宋体" w:cs="宋体"/>
          <w:b/>
          <w:bCs/>
          <w:color w:val="auto"/>
          <w:sz w:val="52"/>
          <w:szCs w:val="52"/>
          <w:lang w:eastAsia="zh-CN"/>
        </w:rPr>
      </w:pPr>
    </w:p>
    <w:p>
      <w:pPr>
        <w:spacing w:line="360" w:lineRule="auto"/>
        <w:jc w:val="center"/>
        <w:outlineLvl w:val="0"/>
        <w:rPr>
          <w:rFonts w:hint="eastAsia" w:ascii="宋体" w:hAnsi="宋体" w:eastAsia="宋体" w:cs="宋体"/>
          <w:b/>
          <w:bCs/>
          <w:color w:val="auto"/>
          <w:sz w:val="52"/>
          <w:szCs w:val="52"/>
          <w:lang w:eastAsia="zh-CN"/>
        </w:rPr>
      </w:pPr>
      <w:bookmarkStart w:id="0" w:name="_Toc18175"/>
      <w:r>
        <w:rPr>
          <w:rFonts w:hint="eastAsia" w:ascii="宋体" w:hAnsi="宋体" w:eastAsia="宋体" w:cs="宋体"/>
          <w:b/>
          <w:bCs/>
          <w:color w:val="auto"/>
          <w:sz w:val="52"/>
          <w:szCs w:val="52"/>
          <w:lang w:val="en-US" w:eastAsia="zh-CN"/>
        </w:rPr>
        <w:t>天下青年城</w:t>
      </w:r>
      <w:r>
        <w:rPr>
          <w:rFonts w:hint="eastAsia" w:ascii="宋体" w:hAnsi="宋体" w:eastAsia="宋体" w:cs="宋体"/>
          <w:b/>
          <w:bCs/>
          <w:color w:val="auto"/>
          <w:sz w:val="52"/>
          <w:szCs w:val="52"/>
          <w:lang w:eastAsia="zh-CN"/>
        </w:rPr>
        <w:t>项目</w:t>
      </w:r>
      <w:r>
        <w:rPr>
          <w:rFonts w:hint="eastAsia" w:ascii="宋体" w:hAnsi="宋体" w:eastAsia="宋体" w:cs="宋体"/>
          <w:b/>
          <w:bCs/>
          <w:color w:val="auto"/>
          <w:sz w:val="52"/>
          <w:szCs w:val="52"/>
          <w:lang w:val="en-US" w:eastAsia="zh-CN"/>
        </w:rPr>
        <w:t>一期</w:t>
      </w:r>
      <w:r>
        <w:rPr>
          <w:rFonts w:hint="eastAsia" w:ascii="宋体" w:hAnsi="宋体" w:eastAsia="宋体" w:cs="宋体"/>
          <w:b/>
          <w:bCs/>
          <w:color w:val="auto"/>
          <w:sz w:val="52"/>
          <w:szCs w:val="52"/>
          <w:lang w:eastAsia="zh-CN"/>
        </w:rPr>
        <w:t>弱电智能化</w:t>
      </w:r>
    </w:p>
    <w:p>
      <w:pPr>
        <w:spacing w:line="360" w:lineRule="auto"/>
        <w:jc w:val="center"/>
        <w:outlineLvl w:val="0"/>
        <w:rPr>
          <w:rFonts w:ascii="宋体" w:hAnsi="宋体" w:eastAsia="宋体" w:cs="宋体"/>
          <w:b/>
          <w:bCs/>
          <w:color w:val="auto"/>
          <w:sz w:val="52"/>
          <w:szCs w:val="52"/>
          <w:lang w:eastAsia="zh-CN"/>
        </w:rPr>
      </w:pPr>
      <w:r>
        <w:rPr>
          <w:rFonts w:hint="eastAsia" w:ascii="宋体" w:hAnsi="宋体" w:eastAsia="宋体" w:cs="宋体"/>
          <w:b/>
          <w:bCs/>
          <w:color w:val="auto"/>
          <w:sz w:val="52"/>
          <w:szCs w:val="52"/>
          <w:lang w:eastAsia="zh-CN"/>
        </w:rPr>
        <w:t>工程</w:t>
      </w:r>
      <w:bookmarkEnd w:id="0"/>
      <w:bookmarkStart w:id="1" w:name="_Toc24358"/>
      <w:r>
        <w:rPr>
          <w:rFonts w:hint="eastAsia" w:ascii="宋体" w:hAnsi="宋体" w:eastAsia="宋体" w:cs="宋体"/>
          <w:b/>
          <w:bCs/>
          <w:color w:val="auto"/>
          <w:sz w:val="52"/>
          <w:szCs w:val="52"/>
          <w:lang w:eastAsia="zh-CN"/>
        </w:rPr>
        <w:t>招标文件</w:t>
      </w:r>
      <w:bookmarkEnd w:id="1"/>
    </w:p>
    <w:p>
      <w:pPr>
        <w:spacing w:line="360" w:lineRule="auto"/>
        <w:rPr>
          <w:rFonts w:ascii="宋体" w:hAnsi="宋体" w:eastAsia="宋体" w:cs="宋体"/>
          <w:b/>
          <w:bCs/>
          <w:color w:val="auto"/>
          <w:sz w:val="52"/>
          <w:szCs w:val="52"/>
          <w:lang w:eastAsia="zh-CN"/>
        </w:rPr>
      </w:pPr>
    </w:p>
    <w:p>
      <w:pPr>
        <w:spacing w:line="360" w:lineRule="auto"/>
        <w:rPr>
          <w:rFonts w:ascii="宋体" w:hAnsi="宋体" w:eastAsia="宋体" w:cs="宋体"/>
          <w:b/>
          <w:bCs/>
          <w:color w:val="auto"/>
          <w:sz w:val="52"/>
          <w:szCs w:val="52"/>
          <w:lang w:eastAsia="zh-CN"/>
        </w:rPr>
      </w:pPr>
      <w:bookmarkStart w:id="637" w:name="_GoBack"/>
      <w:bookmarkEnd w:id="637"/>
    </w:p>
    <w:p>
      <w:pPr>
        <w:spacing w:line="360" w:lineRule="auto"/>
        <w:rPr>
          <w:rFonts w:ascii="宋体" w:hAnsi="宋体" w:eastAsia="宋体" w:cs="宋体"/>
          <w:b/>
          <w:bCs/>
          <w:color w:val="auto"/>
          <w:sz w:val="52"/>
          <w:szCs w:val="52"/>
          <w:lang w:eastAsia="zh-CN"/>
        </w:rPr>
      </w:pPr>
    </w:p>
    <w:p>
      <w:pPr>
        <w:spacing w:line="480" w:lineRule="auto"/>
        <w:ind w:firstLine="1097" w:firstLineChars="343"/>
        <w:outlineLvl w:val="0"/>
        <w:rPr>
          <w:rFonts w:hint="default" w:ascii="宋体" w:hAnsi="宋体" w:eastAsia="宋体" w:cs="宋体"/>
          <w:color w:val="auto"/>
          <w:w w:val="95"/>
          <w:sz w:val="32"/>
          <w:szCs w:val="32"/>
          <w:u w:val="single"/>
          <w:lang w:val="en-US" w:eastAsia="zh-CN"/>
        </w:rPr>
      </w:pPr>
      <w:bookmarkStart w:id="2" w:name="_Toc29898"/>
      <w:r>
        <w:rPr>
          <w:rFonts w:hint="eastAsia" w:ascii="宋体" w:hAnsi="宋体" w:eastAsia="宋体" w:cs="宋体"/>
          <w:color w:val="auto"/>
          <w:w w:val="100"/>
          <w:sz w:val="32"/>
          <w:szCs w:val="32"/>
          <w:u w:val="single"/>
          <w:lang w:eastAsia="zh-CN"/>
        </w:rPr>
        <w:t xml:space="preserve">工程名称: </w:t>
      </w:r>
      <w:r>
        <w:rPr>
          <w:rFonts w:hint="eastAsia" w:ascii="宋体" w:hAnsi="宋体" w:eastAsia="宋体" w:cs="宋体"/>
          <w:color w:val="auto"/>
          <w:w w:val="100"/>
          <w:sz w:val="32"/>
          <w:szCs w:val="32"/>
          <w:u w:val="single"/>
          <w:lang w:val="en-US" w:eastAsia="zh-CN"/>
        </w:rPr>
        <w:t>天下青年城</w:t>
      </w:r>
      <w:r>
        <w:rPr>
          <w:rFonts w:hint="eastAsia" w:ascii="宋体" w:hAnsi="宋体" w:eastAsia="宋体" w:cs="宋体"/>
          <w:color w:val="auto"/>
          <w:w w:val="100"/>
          <w:sz w:val="32"/>
          <w:szCs w:val="32"/>
          <w:u w:val="single"/>
          <w:lang w:eastAsia="zh-CN"/>
        </w:rPr>
        <w:t>项目</w:t>
      </w:r>
      <w:r>
        <w:rPr>
          <w:rFonts w:hint="eastAsia" w:ascii="宋体" w:hAnsi="宋体" w:eastAsia="宋体" w:cs="宋体"/>
          <w:color w:val="auto"/>
          <w:w w:val="100"/>
          <w:sz w:val="32"/>
          <w:szCs w:val="32"/>
          <w:u w:val="single"/>
          <w:lang w:val="en-US" w:eastAsia="zh-CN"/>
        </w:rPr>
        <w:t>一期</w:t>
      </w:r>
      <w:r>
        <w:rPr>
          <w:rFonts w:hint="eastAsia" w:ascii="宋体" w:hAnsi="宋体" w:eastAsia="宋体" w:cs="宋体"/>
          <w:color w:val="auto"/>
          <w:w w:val="100"/>
          <w:sz w:val="32"/>
          <w:szCs w:val="32"/>
          <w:u w:val="single"/>
          <w:lang w:eastAsia="zh-CN"/>
        </w:rPr>
        <w:t>弱电智能化</w:t>
      </w:r>
      <w:bookmarkEnd w:id="2"/>
      <w:r>
        <w:rPr>
          <w:rFonts w:hint="eastAsia" w:ascii="宋体" w:hAnsi="宋体" w:eastAsia="宋体" w:cs="宋体"/>
          <w:color w:val="auto"/>
          <w:w w:val="100"/>
          <w:sz w:val="32"/>
          <w:szCs w:val="32"/>
          <w:u w:val="single"/>
          <w:lang w:val="en-US" w:eastAsia="zh-CN"/>
        </w:rPr>
        <w:t>工程</w:t>
      </w:r>
    </w:p>
    <w:p>
      <w:pPr>
        <w:spacing w:line="480" w:lineRule="auto"/>
        <w:ind w:firstLine="1097" w:firstLineChars="343"/>
        <w:outlineLvl w:val="0"/>
        <w:rPr>
          <w:rFonts w:ascii="宋体" w:hAnsi="宋体" w:eastAsia="宋体" w:cs="宋体"/>
          <w:color w:val="auto"/>
          <w:sz w:val="30"/>
          <w:szCs w:val="30"/>
          <w:lang w:eastAsia="zh-CN"/>
        </w:rPr>
      </w:pPr>
      <w:bookmarkStart w:id="3" w:name="_Toc17736"/>
      <w:r>
        <w:rPr>
          <w:rFonts w:hint="eastAsia" w:ascii="宋体" w:hAnsi="宋体" w:eastAsia="宋体" w:cs="宋体"/>
          <w:color w:val="auto"/>
          <w:sz w:val="32"/>
          <w:szCs w:val="32"/>
          <w:u w:val="single"/>
          <w:lang w:eastAsia="zh-CN"/>
        </w:rPr>
        <w:t>招标</w:t>
      </w:r>
      <w:r>
        <w:rPr>
          <w:rFonts w:hint="eastAsia" w:ascii="宋体" w:hAnsi="宋体" w:eastAsia="宋体" w:cs="宋体"/>
          <w:color w:val="auto"/>
          <w:sz w:val="32"/>
          <w:szCs w:val="32"/>
          <w:u w:val="single"/>
          <w:lang w:val="en-US" w:eastAsia="zh-CN"/>
        </w:rPr>
        <w:t>单位</w:t>
      </w:r>
      <w:r>
        <w:rPr>
          <w:rFonts w:hint="eastAsia" w:ascii="宋体" w:hAnsi="宋体" w:eastAsia="宋体" w:cs="宋体"/>
          <w:color w:val="auto"/>
          <w:sz w:val="32"/>
          <w:szCs w:val="32"/>
          <w:u w:val="single"/>
          <w:lang w:eastAsia="zh-CN"/>
        </w:rPr>
        <w:t>：</w:t>
      </w:r>
      <w:r>
        <w:rPr>
          <w:rFonts w:hint="eastAsia" w:ascii="宋体" w:hAnsi="宋体" w:eastAsia="宋体" w:cs="宋体"/>
          <w:color w:val="auto"/>
          <w:sz w:val="32"/>
          <w:szCs w:val="32"/>
          <w:u w:val="single"/>
          <w:lang w:val="en-US" w:eastAsia="zh-CN"/>
        </w:rPr>
        <w:t>武汉中百商业网点开发有限</w:t>
      </w:r>
      <w:r>
        <w:rPr>
          <w:rFonts w:hint="eastAsia" w:ascii="宋体" w:hAnsi="宋体" w:eastAsia="宋体" w:cs="宋体"/>
          <w:color w:val="auto"/>
          <w:sz w:val="32"/>
          <w:szCs w:val="32"/>
          <w:u w:val="single"/>
          <w:lang w:eastAsia="zh-CN"/>
        </w:rPr>
        <w:t>公司</w:t>
      </w:r>
      <w:bookmarkEnd w:id="3"/>
    </w:p>
    <w:p>
      <w:pPr>
        <w:spacing w:line="360" w:lineRule="auto"/>
        <w:rPr>
          <w:rFonts w:ascii="宋体" w:hAnsi="宋体" w:eastAsia="宋体" w:cs="宋体"/>
          <w:color w:val="auto"/>
          <w:sz w:val="30"/>
          <w:szCs w:val="30"/>
          <w:lang w:eastAsia="zh-CN"/>
        </w:rPr>
      </w:pPr>
    </w:p>
    <w:p>
      <w:pPr>
        <w:spacing w:line="360" w:lineRule="auto"/>
        <w:jc w:val="center"/>
        <w:outlineLvl w:val="0"/>
        <w:rPr>
          <w:rFonts w:hint="eastAsia" w:ascii="宋体" w:hAnsi="宋体" w:eastAsia="宋体" w:cs="宋体"/>
          <w:color w:val="auto"/>
          <w:sz w:val="30"/>
          <w:szCs w:val="30"/>
          <w:lang w:eastAsia="zh-CN"/>
        </w:rPr>
      </w:pPr>
      <w:bookmarkStart w:id="4" w:name="_Toc23677"/>
    </w:p>
    <w:p>
      <w:pPr>
        <w:spacing w:line="360" w:lineRule="auto"/>
        <w:jc w:val="center"/>
        <w:outlineLvl w:val="0"/>
        <w:rPr>
          <w:rFonts w:hint="eastAsia" w:ascii="宋体" w:hAnsi="宋体" w:eastAsia="宋体" w:cs="宋体"/>
          <w:color w:val="auto"/>
          <w:sz w:val="30"/>
          <w:szCs w:val="30"/>
          <w:lang w:eastAsia="zh-CN"/>
        </w:rPr>
      </w:pPr>
    </w:p>
    <w:p>
      <w:pPr>
        <w:spacing w:line="360" w:lineRule="auto"/>
        <w:jc w:val="center"/>
        <w:outlineLvl w:val="0"/>
        <w:rPr>
          <w:rFonts w:hint="eastAsia" w:ascii="宋体" w:hAnsi="宋体" w:eastAsia="宋体" w:cs="宋体"/>
          <w:color w:val="auto"/>
          <w:sz w:val="30"/>
          <w:szCs w:val="30"/>
          <w:lang w:eastAsia="zh-CN"/>
        </w:rPr>
      </w:pPr>
    </w:p>
    <w:p>
      <w:pPr>
        <w:spacing w:line="360" w:lineRule="auto"/>
        <w:jc w:val="center"/>
        <w:outlineLvl w:val="0"/>
        <w:rPr>
          <w:rFonts w:hint="eastAsia" w:ascii="宋体" w:hAnsi="宋体" w:eastAsia="宋体" w:cs="宋体"/>
          <w:color w:val="auto"/>
          <w:sz w:val="30"/>
          <w:szCs w:val="30"/>
          <w:lang w:eastAsia="zh-CN"/>
        </w:rPr>
      </w:pPr>
    </w:p>
    <w:bookmarkEnd w:id="4"/>
    <w:p>
      <w:pPr>
        <w:jc w:val="center"/>
        <w:outlineLvl w:val="0"/>
        <w:rPr>
          <w:rFonts w:hint="eastAsia" w:ascii="宋体" w:hAnsi="宋体"/>
          <w:color w:val="auto"/>
          <w:sz w:val="32"/>
        </w:rPr>
      </w:pPr>
      <w:bookmarkStart w:id="5" w:name="_Toc1532"/>
      <w:r>
        <w:rPr>
          <w:rFonts w:hint="eastAsia" w:ascii="宋体" w:hAnsi="宋体" w:eastAsia="宋体"/>
          <w:color w:val="auto"/>
          <w:sz w:val="32"/>
          <w:lang w:val="en-US" w:eastAsia="zh-CN"/>
        </w:rPr>
        <w:t>2021</w:t>
      </w:r>
      <w:r>
        <w:rPr>
          <w:rFonts w:hint="eastAsia" w:ascii="宋体" w:hAnsi="宋体"/>
          <w:color w:val="auto"/>
          <w:sz w:val="32"/>
        </w:rPr>
        <w:t>年</w:t>
      </w:r>
      <w:r>
        <w:rPr>
          <w:rFonts w:hint="eastAsia" w:ascii="宋体" w:hAnsi="宋体" w:eastAsia="宋体"/>
          <w:color w:val="auto"/>
          <w:sz w:val="32"/>
          <w:lang w:val="en-US" w:eastAsia="zh-CN"/>
        </w:rPr>
        <w:t>5</w:t>
      </w:r>
      <w:r>
        <w:rPr>
          <w:rFonts w:hint="eastAsia" w:ascii="宋体" w:hAnsi="宋体"/>
          <w:color w:val="auto"/>
          <w:sz w:val="32"/>
        </w:rPr>
        <w:t>月</w:t>
      </w:r>
      <w:bookmarkEnd w:id="5"/>
    </w:p>
    <w:p>
      <w:pPr>
        <w:jc w:val="center"/>
        <w:rPr>
          <w:rFonts w:hint="eastAsia" w:ascii="宋体" w:hAnsi="宋体"/>
          <w:color w:val="auto"/>
          <w:sz w:val="32"/>
        </w:rPr>
      </w:pPr>
    </w:p>
    <w:p>
      <w:pPr>
        <w:pStyle w:val="2"/>
        <w:outlineLvl w:val="9"/>
        <w:rPr>
          <w:rFonts w:hint="eastAsia"/>
          <w:color w:val="auto"/>
        </w:rPr>
      </w:pPr>
    </w:p>
    <w:p>
      <w:pPr>
        <w:bidi w:val="0"/>
        <w:jc w:val="both"/>
        <w:outlineLvl w:val="0"/>
        <w:rPr>
          <w:rFonts w:hint="default"/>
          <w:b/>
          <w:bCs/>
          <w:color w:val="auto"/>
          <w:sz w:val="32"/>
          <w:szCs w:val="32"/>
        </w:rPr>
      </w:pPr>
      <w:bookmarkStart w:id="6" w:name="_Toc12606"/>
      <w:bookmarkStart w:id="7" w:name="_Toc373"/>
      <w:bookmarkStart w:id="8" w:name="_Toc21627"/>
      <w:bookmarkStart w:id="9" w:name="_Toc26399"/>
      <w:bookmarkStart w:id="10" w:name="_Toc27852"/>
      <w:bookmarkStart w:id="11" w:name="_Toc338412184"/>
      <w:bookmarkStart w:id="12" w:name="_Toc27723"/>
      <w:bookmarkStart w:id="13" w:name="_Toc9601"/>
      <w:bookmarkStart w:id="14" w:name="_Toc24724"/>
      <w:bookmarkStart w:id="15" w:name="_Toc13863"/>
      <w:bookmarkStart w:id="16" w:name="_Toc23803"/>
      <w:bookmarkStart w:id="17" w:name="_Toc13606"/>
    </w:p>
    <w:p>
      <w:pPr>
        <w:rPr>
          <w:rFonts w:hint="default"/>
          <w:b/>
          <w:bCs/>
          <w:color w:val="auto"/>
          <w:sz w:val="32"/>
          <w:szCs w:val="32"/>
        </w:rPr>
      </w:pPr>
      <w:r>
        <w:rPr>
          <w:rFonts w:hint="default"/>
          <w:b/>
          <w:bCs/>
          <w:color w:val="auto"/>
          <w:sz w:val="32"/>
          <w:szCs w:val="32"/>
        </w:rPr>
        <w:br w:type="page"/>
      </w:r>
    </w:p>
    <w:bookmarkEnd w:id="6"/>
    <w:bookmarkEnd w:id="7"/>
    <w:bookmarkEnd w:id="8"/>
    <w:bookmarkEnd w:id="9"/>
    <w:bookmarkEnd w:id="10"/>
    <w:bookmarkEnd w:id="11"/>
    <w:bookmarkEnd w:id="12"/>
    <w:bookmarkEnd w:id="13"/>
    <w:bookmarkEnd w:id="14"/>
    <w:bookmarkEnd w:id="15"/>
    <w:bookmarkEnd w:id="16"/>
    <w:bookmarkEnd w:id="17"/>
    <w:p>
      <w:pPr>
        <w:pStyle w:val="2"/>
        <w:bidi w:val="0"/>
        <w:outlineLvl w:val="9"/>
        <w:rPr>
          <w:rFonts w:hint="eastAsia"/>
          <w:color w:val="auto"/>
          <w:lang w:eastAsia="zh-CN"/>
        </w:rPr>
      </w:pPr>
    </w:p>
    <w:p>
      <w:pPr>
        <w:spacing w:before="0" w:beforeLines="0" w:after="0" w:afterLines="0" w:line="240" w:lineRule="auto"/>
        <w:ind w:left="0" w:leftChars="0" w:right="0" w:rightChars="0" w:firstLine="0" w:firstLineChars="0"/>
        <w:jc w:val="center"/>
        <w:rPr>
          <w:rFonts w:hint="eastAsia"/>
          <w:color w:val="auto"/>
          <w:lang w:eastAsia="zh-CN"/>
        </w:rPr>
      </w:pPr>
    </w:p>
    <w:p>
      <w:pPr>
        <w:pStyle w:val="2"/>
        <w:bidi w:val="0"/>
        <w:rPr>
          <w:color w:val="auto"/>
          <w:lang w:eastAsia="zh-CN"/>
        </w:rPr>
      </w:pPr>
      <w:bookmarkStart w:id="18" w:name="_Toc20409"/>
      <w:r>
        <w:rPr>
          <w:rFonts w:hint="eastAsia"/>
          <w:color w:val="auto"/>
          <w:lang w:eastAsia="zh-CN"/>
        </w:rPr>
        <w:t>第一章</w:t>
      </w:r>
      <w:r>
        <w:rPr>
          <w:rFonts w:hint="eastAsia"/>
          <w:color w:val="auto"/>
          <w:lang w:val="en-US" w:eastAsia="zh-CN"/>
        </w:rPr>
        <w:t xml:space="preserve"> </w:t>
      </w:r>
      <w:r>
        <w:rPr>
          <w:rFonts w:hint="default"/>
          <w:color w:val="auto"/>
          <w:lang w:eastAsia="zh-CN"/>
        </w:rPr>
        <w:t>投标须知</w:t>
      </w:r>
      <w:bookmarkEnd w:id="18"/>
    </w:p>
    <w:tbl>
      <w:tblPr>
        <w:tblStyle w:val="24"/>
        <w:tblW w:w="0" w:type="auto"/>
        <w:jc w:val="center"/>
        <w:tblLayout w:type="fixed"/>
        <w:tblCellMar>
          <w:top w:w="0" w:type="dxa"/>
          <w:left w:w="108" w:type="dxa"/>
          <w:bottom w:w="0" w:type="dxa"/>
          <w:right w:w="108" w:type="dxa"/>
        </w:tblCellMar>
      </w:tblPr>
      <w:tblGrid>
        <w:gridCol w:w="778"/>
        <w:gridCol w:w="2416"/>
        <w:gridCol w:w="4014"/>
        <w:gridCol w:w="2030"/>
      </w:tblGrid>
      <w:tr>
        <w:tblPrEx>
          <w:tblCellMar>
            <w:top w:w="0" w:type="dxa"/>
            <w:left w:w="108" w:type="dxa"/>
            <w:bottom w:w="0" w:type="dxa"/>
            <w:right w:w="108" w:type="dxa"/>
          </w:tblCellMar>
        </w:tblPrEx>
        <w:trPr>
          <w:trHeight w:val="656"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z w:val="24"/>
                <w:szCs w:val="24"/>
              </w:rPr>
            </w:pPr>
            <w:bookmarkStart w:id="19" w:name="_Toc10102"/>
            <w:r>
              <w:rPr>
                <w:rFonts w:hint="eastAsia" w:ascii="宋体" w:hAnsi="宋体" w:eastAsia="宋体" w:cs="宋体"/>
                <w:b/>
                <w:sz w:val="24"/>
                <w:szCs w:val="24"/>
              </w:rPr>
              <w:t>序号</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sz w:val="24"/>
                <w:szCs w:val="24"/>
              </w:rPr>
              <w:t>条  款  名  称</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sz w:val="24"/>
                <w:szCs w:val="24"/>
              </w:rPr>
              <w:t>编  列  内  容</w:t>
            </w:r>
          </w:p>
        </w:tc>
      </w:tr>
      <w:tr>
        <w:tblPrEx>
          <w:tblCellMar>
            <w:top w:w="0" w:type="dxa"/>
            <w:left w:w="108" w:type="dxa"/>
            <w:bottom w:w="0" w:type="dxa"/>
            <w:right w:w="108" w:type="dxa"/>
          </w:tblCellMar>
        </w:tblPrEx>
        <w:trPr>
          <w:trHeight w:val="1512" w:hRule="atLeast"/>
          <w:jc w:val="center"/>
        </w:trPr>
        <w:tc>
          <w:tcPr>
            <w:tcW w:w="778" w:type="dxa"/>
            <w:vMerge w:val="restart"/>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w:t>
            </w:r>
          </w:p>
        </w:tc>
        <w:tc>
          <w:tcPr>
            <w:tcW w:w="2416" w:type="dxa"/>
            <w:vMerge w:val="restart"/>
            <w:tcBorders>
              <w:top w:val="single" w:color="auto" w:sz="4" w:space="0"/>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招标人：武汉中百商业网点开发有限公司</w:t>
            </w:r>
          </w:p>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地址：武汉市江夏区星光大道9号</w:t>
            </w:r>
          </w:p>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开户行名称：中行江夏支行（行号：104521003012）</w:t>
            </w:r>
          </w:p>
          <w:p>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号：574257524153</w:t>
            </w:r>
          </w:p>
          <w:p>
            <w:pPr>
              <w:spacing w:line="440" w:lineRule="exac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税  号：914201156983405590</w:t>
            </w:r>
          </w:p>
        </w:tc>
      </w:tr>
      <w:tr>
        <w:tblPrEx>
          <w:tblCellMar>
            <w:top w:w="0" w:type="dxa"/>
            <w:left w:w="108" w:type="dxa"/>
            <w:bottom w:w="0" w:type="dxa"/>
            <w:right w:w="108" w:type="dxa"/>
          </w:tblCellMar>
        </w:tblPrEx>
        <w:trPr>
          <w:trHeight w:val="1269" w:hRule="atLeast"/>
          <w:jc w:val="center"/>
        </w:trPr>
        <w:tc>
          <w:tcPr>
            <w:tcW w:w="778" w:type="dxa"/>
            <w:vMerge w:val="continue"/>
            <w:tcBorders>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p>
        </w:tc>
        <w:tc>
          <w:tcPr>
            <w:tcW w:w="2416" w:type="dxa"/>
            <w:vMerge w:val="continue"/>
            <w:tcBorders>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p>
        </w:tc>
        <w:tc>
          <w:tcPr>
            <w:tcW w:w="4014" w:type="dxa"/>
            <w:tcBorders>
              <w:top w:val="single" w:color="auto" w:sz="4" w:space="0"/>
              <w:left w:val="single" w:color="auto" w:sz="4" w:space="0"/>
              <w:bottom w:val="single" w:color="auto" w:sz="4" w:space="0"/>
            </w:tcBorders>
            <w:shd w:val="clear" w:color="auto" w:fill="FFFFFF"/>
            <w:noWrap w:val="0"/>
            <w:vAlign w:val="top"/>
          </w:tcPr>
          <w:p>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联系人：杨 威</w:t>
            </w:r>
          </w:p>
          <w:p>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联系电话：18627783008</w:t>
            </w:r>
          </w:p>
          <w:p>
            <w:pPr>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电子邮箱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504454032@qq.com</w:t>
            </w:r>
          </w:p>
        </w:tc>
        <w:tc>
          <w:tcPr>
            <w:tcW w:w="2030" w:type="dxa"/>
            <w:tcBorders>
              <w:top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2</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天下青年城一期弱电智能化工程</w:t>
            </w: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3</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武汉市江夏区星光大道9号</w:t>
            </w: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4</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招标方式</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邀请招标</w:t>
            </w: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6</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投标报价方式</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投标人根据招标文件及施工图，采用包工包</w:t>
            </w:r>
            <w:r>
              <w:rPr>
                <w:rFonts w:hint="eastAsia" w:ascii="宋体" w:hAnsi="宋体" w:eastAsia="宋体" w:cs="宋体"/>
                <w:color w:val="auto"/>
                <w:sz w:val="24"/>
                <w:szCs w:val="24"/>
                <w:highlight w:val="yellow"/>
                <w:lang w:val="en-US" w:eastAsia="zh-CN"/>
              </w:rPr>
              <w:t>料总价包</w:t>
            </w:r>
            <w:r>
              <w:rPr>
                <w:rFonts w:hint="eastAsia" w:ascii="宋体" w:hAnsi="宋体" w:eastAsia="宋体" w:cs="宋体"/>
                <w:color w:val="auto"/>
                <w:sz w:val="24"/>
                <w:szCs w:val="24"/>
                <w:lang w:val="en-US" w:eastAsia="zh-CN"/>
              </w:rPr>
              <w:t>干方式报价</w:t>
            </w:r>
            <w:r>
              <w:rPr>
                <w:rFonts w:hint="eastAsia" w:ascii="宋体" w:hAnsi="宋体" w:eastAsia="宋体" w:cs="宋体"/>
                <w:color w:val="auto"/>
                <w:sz w:val="24"/>
                <w:szCs w:val="24"/>
              </w:rPr>
              <w:t>。</w:t>
            </w:r>
          </w:p>
        </w:tc>
      </w:tr>
      <w:tr>
        <w:tblPrEx>
          <w:tblCellMar>
            <w:top w:w="0" w:type="dxa"/>
            <w:left w:w="108" w:type="dxa"/>
            <w:bottom w:w="0" w:type="dxa"/>
            <w:right w:w="108" w:type="dxa"/>
          </w:tblCellMar>
        </w:tblPrEx>
        <w:trPr>
          <w:trHeight w:val="543"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7</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本工程</w:t>
            </w:r>
            <w:r>
              <w:rPr>
                <w:rFonts w:hint="eastAsia" w:hAnsi="宋体" w:eastAsia="宋体" w:cs="宋体"/>
                <w:sz w:val="24"/>
                <w:szCs w:val="24"/>
                <w:highlight w:val="yellow"/>
                <w:lang w:val="en-US" w:eastAsia="zh-CN"/>
              </w:rPr>
              <w:t xml:space="preserve">  180 </w:t>
            </w:r>
            <w:r>
              <w:rPr>
                <w:rFonts w:hint="eastAsia" w:ascii="宋体" w:hAnsi="宋体" w:eastAsia="宋体" w:cs="宋体"/>
                <w:color w:val="auto"/>
                <w:sz w:val="24"/>
                <w:szCs w:val="24"/>
                <w:highlight w:val="yellow"/>
                <w:lang w:val="en-US" w:eastAsia="zh-CN"/>
              </w:rPr>
              <w:t>日历天</w:t>
            </w:r>
            <w:r>
              <w:rPr>
                <w:rFonts w:hint="eastAsia" w:ascii="宋体" w:hAnsi="宋体" w:eastAsia="宋体" w:cs="宋体"/>
                <w:color w:val="auto"/>
                <w:sz w:val="24"/>
                <w:szCs w:val="24"/>
                <w:lang w:val="en-US" w:eastAsia="zh-CN"/>
              </w:rPr>
              <w:t>；开工</w:t>
            </w:r>
            <w:r>
              <w:rPr>
                <w:rFonts w:hint="eastAsia" w:hAnsi="宋体" w:eastAsia="宋体" w:cs="宋体"/>
                <w:sz w:val="24"/>
                <w:szCs w:val="24"/>
                <w:highlight w:val="none"/>
                <w:lang w:val="en-US" w:eastAsia="zh-CN"/>
              </w:rPr>
              <w:t>日期以招标人书面通知为准</w:t>
            </w:r>
          </w:p>
        </w:tc>
      </w:tr>
      <w:tr>
        <w:tblPrEx>
          <w:tblCellMar>
            <w:top w:w="0" w:type="dxa"/>
            <w:left w:w="108" w:type="dxa"/>
            <w:bottom w:w="0" w:type="dxa"/>
            <w:right w:w="108" w:type="dxa"/>
          </w:tblCellMar>
        </w:tblPrEx>
        <w:trPr>
          <w:trHeight w:val="559"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8</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tblPrEx>
          <w:tblCellMar>
            <w:top w:w="0" w:type="dxa"/>
            <w:left w:w="108" w:type="dxa"/>
            <w:bottom w:w="0" w:type="dxa"/>
            <w:right w:w="108" w:type="dxa"/>
          </w:tblCellMar>
        </w:tblPrEx>
        <w:trPr>
          <w:trHeight w:val="523"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9</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合格，达到国家相关标准要求及本招标文件技术要求</w:t>
            </w:r>
          </w:p>
        </w:tc>
      </w:tr>
      <w:tr>
        <w:tblPrEx>
          <w:tblCellMar>
            <w:top w:w="0" w:type="dxa"/>
            <w:left w:w="108" w:type="dxa"/>
            <w:bottom w:w="0" w:type="dxa"/>
            <w:right w:w="108" w:type="dxa"/>
          </w:tblCellMar>
        </w:tblPrEx>
        <w:trPr>
          <w:trHeight w:val="540"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10</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left"/>
              <w:rPr>
                <w:rFonts w:hint="eastAsia" w:ascii="宋体" w:hAnsi="宋体" w:eastAsia="宋体" w:cs="宋体"/>
                <w:spacing w:val="24"/>
                <w:sz w:val="24"/>
                <w:szCs w:val="24"/>
              </w:rPr>
            </w:pPr>
            <w:r>
              <w:rPr>
                <w:rFonts w:hint="eastAsia" w:ascii="宋体" w:hAnsi="宋体" w:eastAsia="宋体" w:cs="宋体"/>
                <w:sz w:val="24"/>
                <w:szCs w:val="24"/>
              </w:rPr>
              <w:t>不组织，由投标单位自行踏勘</w:t>
            </w:r>
          </w:p>
        </w:tc>
      </w:tr>
      <w:tr>
        <w:tblPrEx>
          <w:tblCellMar>
            <w:top w:w="0" w:type="dxa"/>
            <w:left w:w="108" w:type="dxa"/>
            <w:bottom w:w="0" w:type="dxa"/>
            <w:right w:w="108" w:type="dxa"/>
          </w:tblCellMar>
        </w:tblPrEx>
        <w:trPr>
          <w:trHeight w:val="58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11</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z w:val="24"/>
                <w:szCs w:val="24"/>
              </w:rPr>
              <w:t>投标人资格要求</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具备独立的法人资格；</w:t>
            </w:r>
          </w:p>
        </w:tc>
      </w:tr>
      <w:tr>
        <w:tblPrEx>
          <w:tblCellMar>
            <w:top w:w="0" w:type="dxa"/>
            <w:left w:w="108" w:type="dxa"/>
            <w:bottom w:w="0" w:type="dxa"/>
            <w:right w:w="108" w:type="dxa"/>
          </w:tblCellMar>
        </w:tblPrEx>
        <w:trPr>
          <w:trHeight w:val="590"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12</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领取招标文件</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topLinePunct/>
              <w:spacing w:line="360" w:lineRule="auto"/>
              <w:ind w:left="0" w:leftChars="0"/>
              <w:jc w:val="both"/>
              <w:rPr>
                <w:rFonts w:hint="eastAsia" w:ascii="宋体" w:hAnsi="宋体" w:eastAsia="宋体" w:cs="宋体"/>
                <w:sz w:val="24"/>
                <w:szCs w:val="24"/>
                <w:highlight w:val="none"/>
              </w:rPr>
            </w:pPr>
            <w:r>
              <w:rPr>
                <w:rFonts w:hint="eastAsia" w:ascii="宋体" w:hAnsi="宋体" w:eastAsia="宋体" w:cs="宋体"/>
                <w:snapToGrid/>
                <w:kern w:val="2"/>
                <w:sz w:val="24"/>
                <w:szCs w:val="24"/>
                <w:highlight w:val="none"/>
                <w:lang w:val="en-US" w:eastAsia="zh-CN"/>
              </w:rPr>
              <w:t>2021</w:t>
            </w:r>
            <w:r>
              <w:rPr>
                <w:rFonts w:hint="eastAsia" w:ascii="宋体" w:hAnsi="宋体" w:eastAsia="宋体" w:cs="宋体"/>
                <w:snapToGrid/>
                <w:kern w:val="2"/>
                <w:sz w:val="24"/>
                <w:szCs w:val="24"/>
                <w:highlight w:val="yellow"/>
                <w:lang w:eastAsia="zh-CN"/>
              </w:rPr>
              <w:t>年</w:t>
            </w:r>
            <w:r>
              <w:rPr>
                <w:rFonts w:hint="eastAsia" w:ascii="宋体" w:hAnsi="宋体" w:eastAsia="宋体" w:cs="宋体"/>
                <w:snapToGrid/>
                <w:kern w:val="2"/>
                <w:sz w:val="24"/>
                <w:szCs w:val="24"/>
                <w:highlight w:val="yellow"/>
                <w:lang w:val="en-US" w:eastAsia="zh-CN"/>
              </w:rPr>
              <w:t xml:space="preserve"> </w:t>
            </w:r>
            <w:r>
              <w:rPr>
                <w:rFonts w:hint="eastAsia" w:ascii="宋体" w:hAnsi="宋体" w:eastAsia="宋体" w:cs="宋体"/>
                <w:snapToGrid/>
                <w:kern w:val="2"/>
                <w:sz w:val="24"/>
                <w:szCs w:val="24"/>
                <w:highlight w:val="yellow"/>
                <w:lang w:eastAsia="zh-CN"/>
              </w:rPr>
              <w:t xml:space="preserve"> 月  日</w:t>
            </w:r>
            <w:r>
              <w:rPr>
                <w:rFonts w:hint="eastAsia" w:ascii="宋体" w:hAnsi="宋体" w:eastAsia="宋体" w:cs="宋体"/>
                <w:snapToGrid/>
                <w:kern w:val="2"/>
                <w:sz w:val="24"/>
                <w:szCs w:val="24"/>
                <w:highlight w:val="yellow"/>
                <w:lang w:val="en-US" w:eastAsia="zh-CN"/>
              </w:rPr>
              <w:t xml:space="preserve"> 15:00时前</w:t>
            </w:r>
          </w:p>
        </w:tc>
      </w:tr>
      <w:tr>
        <w:tblPrEx>
          <w:tblCellMar>
            <w:top w:w="0" w:type="dxa"/>
            <w:left w:w="108" w:type="dxa"/>
            <w:bottom w:w="0" w:type="dxa"/>
            <w:right w:w="108" w:type="dxa"/>
          </w:tblCellMar>
        </w:tblPrEx>
        <w:trPr>
          <w:trHeight w:val="1025"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13</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招标答疑</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
              <w:topLinePunct/>
              <w:spacing w:line="360" w:lineRule="auto"/>
              <w:ind w:left="0" w:leftChars="0"/>
              <w:jc w:val="both"/>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招标答疑递交截止时间：</w:t>
            </w:r>
            <w:r>
              <w:rPr>
                <w:rFonts w:hint="eastAsia" w:ascii="宋体" w:hAnsi="宋体" w:eastAsia="宋体" w:cs="宋体"/>
                <w:snapToGrid/>
                <w:kern w:val="2"/>
                <w:sz w:val="24"/>
                <w:szCs w:val="24"/>
                <w:highlight w:val="yellow"/>
                <w:lang w:val="en-US" w:eastAsia="zh-CN"/>
              </w:rPr>
              <w:t>2021</w:t>
            </w:r>
            <w:r>
              <w:rPr>
                <w:rFonts w:hint="eastAsia" w:ascii="宋体" w:hAnsi="宋体" w:eastAsia="宋体" w:cs="宋体"/>
                <w:snapToGrid/>
                <w:kern w:val="2"/>
                <w:sz w:val="24"/>
                <w:szCs w:val="24"/>
                <w:highlight w:val="yellow"/>
                <w:lang w:eastAsia="zh-CN"/>
              </w:rPr>
              <w:t>年</w:t>
            </w:r>
            <w:r>
              <w:rPr>
                <w:rFonts w:hint="eastAsia" w:ascii="宋体" w:hAnsi="宋体" w:eastAsia="宋体" w:cs="宋体"/>
                <w:snapToGrid/>
                <w:kern w:val="2"/>
                <w:sz w:val="24"/>
                <w:szCs w:val="24"/>
                <w:highlight w:val="yellow"/>
                <w:lang w:val="en-US" w:eastAsia="zh-CN"/>
              </w:rPr>
              <w:t xml:space="preserve"> </w:t>
            </w:r>
            <w:r>
              <w:rPr>
                <w:rFonts w:hint="eastAsia" w:ascii="宋体" w:hAnsi="宋体" w:eastAsia="宋体" w:cs="宋体"/>
                <w:snapToGrid/>
                <w:kern w:val="2"/>
                <w:sz w:val="24"/>
                <w:szCs w:val="24"/>
                <w:highlight w:val="yellow"/>
                <w:lang w:eastAsia="zh-CN"/>
              </w:rPr>
              <w:t>月</w:t>
            </w:r>
            <w:r>
              <w:rPr>
                <w:rFonts w:hint="eastAsia" w:ascii="宋体" w:hAnsi="宋体" w:eastAsia="宋体" w:cs="宋体"/>
                <w:snapToGrid/>
                <w:kern w:val="2"/>
                <w:sz w:val="24"/>
                <w:szCs w:val="24"/>
                <w:highlight w:val="yellow"/>
                <w:lang w:val="en-US" w:eastAsia="zh-CN"/>
              </w:rPr>
              <w:t xml:space="preserve"> </w:t>
            </w:r>
            <w:r>
              <w:rPr>
                <w:rFonts w:hint="eastAsia" w:ascii="宋体" w:hAnsi="宋体" w:eastAsia="宋体" w:cs="宋体"/>
                <w:snapToGrid/>
                <w:kern w:val="2"/>
                <w:sz w:val="24"/>
                <w:szCs w:val="24"/>
                <w:highlight w:val="yellow"/>
                <w:lang w:eastAsia="zh-CN"/>
              </w:rPr>
              <w:t>日</w:t>
            </w:r>
            <w:r>
              <w:rPr>
                <w:rFonts w:hint="eastAsia" w:ascii="宋体" w:hAnsi="宋体" w:eastAsia="宋体" w:cs="宋体"/>
                <w:snapToGrid/>
                <w:kern w:val="2"/>
                <w:sz w:val="24"/>
                <w:szCs w:val="24"/>
                <w:highlight w:val="yellow"/>
                <w:lang w:val="en-US" w:eastAsia="zh-CN"/>
              </w:rPr>
              <w:t xml:space="preserve"> 15:00时前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以电子邮件形式送达(</w:t>
            </w:r>
            <w:r>
              <w:rPr>
                <w:rFonts w:hint="eastAsia" w:ascii="宋体" w:hAnsi="宋体" w:eastAsia="宋体" w:cs="宋体"/>
                <w:sz w:val="24"/>
                <w:szCs w:val="24"/>
                <w:highlight w:val="none"/>
                <w:lang w:val="en-US" w:eastAsia="zh-CN"/>
              </w:rPr>
              <w:t>可编辑文档及</w:t>
            </w:r>
            <w:r>
              <w:rPr>
                <w:rFonts w:hint="eastAsia" w:ascii="宋体" w:hAnsi="宋体" w:eastAsia="宋体" w:cs="宋体"/>
                <w:sz w:val="24"/>
                <w:szCs w:val="24"/>
                <w:highlight w:val="none"/>
              </w:rPr>
              <w:t>加盖公章扫描件)</w:t>
            </w:r>
          </w:p>
        </w:tc>
      </w:tr>
      <w:tr>
        <w:tblPrEx>
          <w:tblCellMar>
            <w:top w:w="0" w:type="dxa"/>
            <w:left w:w="108" w:type="dxa"/>
            <w:bottom w:w="0" w:type="dxa"/>
            <w:right w:w="108" w:type="dxa"/>
          </w:tblCellMar>
        </w:tblPrEx>
        <w:trPr>
          <w:trHeight w:val="69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14</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napToGrid/>
                <w:kern w:val="2"/>
                <w:sz w:val="24"/>
                <w:szCs w:val="24"/>
                <w:highlight w:val="yellow"/>
                <w:lang w:val="en-US" w:eastAsia="zh-CN"/>
              </w:rPr>
              <w:t>2021</w:t>
            </w:r>
            <w:r>
              <w:rPr>
                <w:rFonts w:hint="eastAsia" w:ascii="宋体" w:hAnsi="宋体" w:eastAsia="宋体" w:cs="宋体"/>
                <w:snapToGrid/>
                <w:kern w:val="2"/>
                <w:sz w:val="24"/>
                <w:szCs w:val="24"/>
                <w:highlight w:val="yellow"/>
                <w:lang w:eastAsia="zh-CN"/>
              </w:rPr>
              <w:t>年</w:t>
            </w:r>
            <w:r>
              <w:rPr>
                <w:rFonts w:hint="eastAsia" w:ascii="宋体" w:hAnsi="宋体" w:eastAsia="宋体" w:cs="宋体"/>
                <w:snapToGrid/>
                <w:kern w:val="2"/>
                <w:sz w:val="24"/>
                <w:szCs w:val="24"/>
                <w:highlight w:val="yellow"/>
                <w:lang w:val="en-US" w:eastAsia="zh-CN"/>
              </w:rPr>
              <w:t xml:space="preserve"> </w:t>
            </w:r>
            <w:r>
              <w:rPr>
                <w:rFonts w:hint="eastAsia" w:ascii="宋体" w:hAnsi="宋体" w:eastAsia="宋体" w:cs="宋体"/>
                <w:snapToGrid/>
                <w:kern w:val="2"/>
                <w:sz w:val="24"/>
                <w:szCs w:val="24"/>
                <w:highlight w:val="yellow"/>
                <w:lang w:eastAsia="zh-CN"/>
              </w:rPr>
              <w:t xml:space="preserve"> 月 日</w:t>
            </w:r>
            <w:r>
              <w:rPr>
                <w:rFonts w:hint="eastAsia" w:ascii="宋体" w:hAnsi="宋体" w:eastAsia="宋体" w:cs="宋体"/>
                <w:snapToGrid/>
                <w:kern w:val="2"/>
                <w:sz w:val="24"/>
                <w:szCs w:val="24"/>
                <w:highlight w:val="yellow"/>
                <w:lang w:val="en-US" w:eastAsia="zh-CN"/>
              </w:rPr>
              <w:t xml:space="preserve"> 15:00时</w:t>
            </w:r>
          </w:p>
        </w:tc>
      </w:tr>
      <w:tr>
        <w:tblPrEx>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15</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自递交投标书截止时间算起90天</w:t>
            </w: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16</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投标保证金</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担保形式：</w:t>
            </w:r>
            <w:r>
              <w:rPr>
                <w:rFonts w:hint="eastAsia" w:ascii="宋体" w:hAnsi="宋体" w:eastAsia="宋体" w:cs="宋体"/>
                <w:sz w:val="24"/>
                <w:szCs w:val="24"/>
                <w:highlight w:val="none"/>
                <w:lang w:val="en-US" w:eastAsia="zh-CN"/>
              </w:rPr>
              <w:t>银行转账或银行保函</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投标保证金总金额：</w:t>
            </w:r>
            <w:r>
              <w:rPr>
                <w:rFonts w:hint="eastAsia" w:ascii="宋体" w:hAnsi="宋体" w:eastAsia="宋体" w:cs="宋体"/>
                <w:sz w:val="24"/>
                <w:szCs w:val="24"/>
                <w:highlight w:val="none"/>
                <w:lang w:val="en-US" w:eastAsia="zh-CN"/>
              </w:rPr>
              <w:t>2万元</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交纳时间：</w:t>
            </w:r>
            <w:r>
              <w:rPr>
                <w:rFonts w:hint="eastAsia" w:ascii="宋体" w:hAnsi="宋体" w:eastAsia="宋体" w:cs="宋体"/>
                <w:sz w:val="24"/>
                <w:szCs w:val="24"/>
                <w:highlight w:val="none"/>
                <w:lang w:val="en-US" w:eastAsia="zh-CN"/>
              </w:rPr>
              <w:t>提交投标文件前</w:t>
            </w: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18</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正本1份，副本</w:t>
            </w:r>
            <w:r>
              <w:rPr>
                <w:rFonts w:hint="eastAsia" w:ascii="宋体" w:hAnsi="宋体" w:eastAsia="宋体" w:cs="宋体"/>
                <w:sz w:val="24"/>
                <w:szCs w:val="24"/>
                <w:lang w:val="en-US" w:eastAsia="zh-CN"/>
              </w:rPr>
              <w:t>1</w:t>
            </w:r>
            <w:r>
              <w:rPr>
                <w:rFonts w:hint="eastAsia" w:ascii="宋体" w:hAnsi="宋体" w:eastAsia="宋体" w:cs="宋体"/>
                <w:sz w:val="24"/>
                <w:szCs w:val="24"/>
              </w:rPr>
              <w:t>份，并提供装载电子文件的U盘一份。</w:t>
            </w:r>
          </w:p>
        </w:tc>
      </w:tr>
      <w:tr>
        <w:tblPrEx>
          <w:tblCellMar>
            <w:top w:w="0" w:type="dxa"/>
            <w:left w:w="108" w:type="dxa"/>
            <w:bottom w:w="0" w:type="dxa"/>
            <w:right w:w="108" w:type="dxa"/>
          </w:tblCellMar>
        </w:tblPrEx>
        <w:trPr>
          <w:trHeight w:val="1050"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19</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封套上写明</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工程</w:t>
            </w:r>
            <w:r>
              <w:rPr>
                <w:rFonts w:hint="eastAsia" w:ascii="宋体" w:hAnsi="宋体" w:eastAsia="宋体" w:cs="宋体"/>
                <w:sz w:val="24"/>
                <w:szCs w:val="24"/>
              </w:rPr>
              <w:t>名称：</w:t>
            </w:r>
            <w:r>
              <w:rPr>
                <w:rFonts w:hint="eastAsia" w:ascii="宋体" w:hAnsi="宋体" w:eastAsia="宋体" w:cs="宋体"/>
                <w:sz w:val="24"/>
                <w:szCs w:val="24"/>
                <w:lang w:val="en-US" w:eastAsia="zh-CN"/>
              </w:rPr>
              <w:t>天下青年城一期弱电智能化工程</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投标文件在招标人开标前不得开启</w:t>
            </w:r>
            <w:r>
              <w:rPr>
                <w:rFonts w:hint="eastAsia" w:ascii="宋体" w:hAnsi="宋体" w:eastAsia="宋体" w:cs="宋体"/>
                <w:sz w:val="24"/>
                <w:szCs w:val="24"/>
                <w:lang w:eastAsia="zh-CN"/>
              </w:rPr>
              <w:t>、</w:t>
            </w:r>
            <w:r>
              <w:rPr>
                <w:rFonts w:hint="eastAsia" w:ascii="宋体" w:hAnsi="宋体" w:eastAsia="宋体" w:cs="宋体"/>
                <w:sz w:val="24"/>
                <w:szCs w:val="24"/>
              </w:rPr>
              <w:t>投标人名称</w:t>
            </w: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20</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递交投标文件地点</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b/>
                <w:color w:val="FF0000"/>
                <w:sz w:val="24"/>
                <w:szCs w:val="24"/>
                <w:lang w:val="en-US"/>
              </w:rPr>
            </w:pPr>
            <w:r>
              <w:rPr>
                <w:rFonts w:hint="eastAsia" w:ascii="宋体" w:hAnsi="宋体" w:eastAsia="宋体" w:cs="宋体"/>
                <w:color w:val="auto"/>
                <w:sz w:val="24"/>
                <w:szCs w:val="24"/>
                <w:highlight w:val="none"/>
                <w:lang w:val="en-US" w:eastAsia="zh-CN"/>
              </w:rPr>
              <w:t>江夏区星光大道9号绿城·尊蓝营销中心二楼成本部</w:t>
            </w:r>
          </w:p>
        </w:tc>
      </w:tr>
      <w:tr>
        <w:tblPrEx>
          <w:tblCellMar>
            <w:top w:w="0" w:type="dxa"/>
            <w:left w:w="108" w:type="dxa"/>
            <w:bottom w:w="0" w:type="dxa"/>
            <w:right w:w="108" w:type="dxa"/>
          </w:tblCellMar>
        </w:tblPrEx>
        <w:trPr>
          <w:trHeight w:val="452"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21</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招标人自行开标</w:t>
            </w:r>
          </w:p>
        </w:tc>
      </w:tr>
      <w:tr>
        <w:tblPrEx>
          <w:tblCellMar>
            <w:top w:w="0" w:type="dxa"/>
            <w:left w:w="108" w:type="dxa"/>
            <w:bottom w:w="0" w:type="dxa"/>
            <w:right w:w="108" w:type="dxa"/>
          </w:tblCellMar>
        </w:tblPrEx>
        <w:trPr>
          <w:trHeight w:val="558"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23</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pacing w:val="24"/>
                <w:sz w:val="24"/>
                <w:szCs w:val="24"/>
              </w:rPr>
              <w:t>合同签署</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投标人在收到中标通知后7日内签订合同。</w:t>
            </w:r>
          </w:p>
        </w:tc>
      </w:tr>
      <w:tr>
        <w:tblPrEx>
          <w:tblCellMar>
            <w:top w:w="0" w:type="dxa"/>
            <w:left w:w="108" w:type="dxa"/>
            <w:bottom w:w="0" w:type="dxa"/>
            <w:right w:w="108" w:type="dxa"/>
          </w:tblCellMar>
        </w:tblPrEx>
        <w:trPr>
          <w:trHeight w:val="774"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spacing w:val="24"/>
                <w:sz w:val="24"/>
                <w:szCs w:val="24"/>
              </w:rPr>
            </w:pPr>
            <w:r>
              <w:rPr>
                <w:rFonts w:hint="eastAsia" w:ascii="宋体" w:hAnsi="宋体" w:eastAsia="宋体" w:cs="宋体"/>
                <w:spacing w:val="24"/>
                <w:sz w:val="24"/>
                <w:szCs w:val="24"/>
              </w:rPr>
              <w:t>24</w:t>
            </w:r>
          </w:p>
        </w:tc>
        <w:tc>
          <w:tcPr>
            <w:tcW w:w="24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60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履约担保的形式：银行</w:t>
            </w:r>
            <w:r>
              <w:rPr>
                <w:rFonts w:hint="eastAsia" w:ascii="宋体" w:hAnsi="宋体" w:eastAsia="宋体" w:cs="宋体"/>
                <w:sz w:val="24"/>
                <w:szCs w:val="24"/>
                <w:lang w:eastAsia="zh-CN"/>
              </w:rPr>
              <w:t>转账</w:t>
            </w:r>
            <w:r>
              <w:rPr>
                <w:rFonts w:hint="eastAsia" w:ascii="宋体" w:hAnsi="宋体" w:eastAsia="宋体" w:cs="宋体"/>
                <w:sz w:val="24"/>
                <w:szCs w:val="24"/>
                <w:lang w:val="en-US" w:eastAsia="zh-CN"/>
              </w:rPr>
              <w:t>或银行保函</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担保金额：合同金额的5%</w:t>
            </w:r>
          </w:p>
        </w:tc>
      </w:tr>
    </w:tbl>
    <w:p>
      <w:pPr>
        <w:pStyle w:val="3"/>
        <w:spacing w:before="2" w:line="360" w:lineRule="auto"/>
        <w:ind w:left="761"/>
        <w:jc w:val="center"/>
        <w:outlineLvl w:val="9"/>
        <w:rPr>
          <w:rFonts w:hint="eastAsia" w:cs="宋体"/>
          <w:color w:val="auto"/>
          <w:lang w:eastAsia="zh-CN"/>
        </w:rPr>
      </w:pPr>
    </w:p>
    <w:p>
      <w:pPr>
        <w:pStyle w:val="3"/>
        <w:spacing w:before="2" w:line="360" w:lineRule="auto"/>
        <w:ind w:left="761"/>
        <w:jc w:val="center"/>
        <w:rPr>
          <w:rFonts w:cs="宋体"/>
          <w:b w:val="0"/>
          <w:bCs w:val="0"/>
          <w:color w:val="auto"/>
          <w:lang w:eastAsia="zh-CN"/>
        </w:rPr>
      </w:pPr>
      <w:bookmarkStart w:id="20" w:name="_Toc20022"/>
      <w:r>
        <w:rPr>
          <w:rFonts w:hint="eastAsia" w:cs="宋体"/>
          <w:color w:val="auto"/>
          <w:lang w:eastAsia="zh-CN"/>
        </w:rPr>
        <w:t>投标须知前附表</w:t>
      </w:r>
      <w:bookmarkEnd w:id="19"/>
      <w:bookmarkEnd w:id="20"/>
    </w:p>
    <w:p>
      <w:pPr>
        <w:pStyle w:val="4"/>
        <w:spacing w:before="0" w:line="360" w:lineRule="auto"/>
        <w:ind w:left="0" w:leftChars="0" w:firstLine="0" w:firstLineChars="0"/>
        <w:outlineLvl w:val="9"/>
        <w:rPr>
          <w:rFonts w:cs="宋体"/>
          <w:color w:val="auto"/>
          <w:lang w:eastAsia="zh-CN"/>
        </w:rPr>
      </w:pPr>
    </w:p>
    <w:p>
      <w:pPr>
        <w:pStyle w:val="2"/>
        <w:spacing w:before="225" w:beforeLines="50" w:after="12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一、工程概况：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1.1工程地点：</w:t>
      </w:r>
      <w:r>
        <w:rPr>
          <w:rFonts w:hint="eastAsia" w:ascii="宋体" w:hAnsi="宋体" w:eastAsia="宋体" w:cs="宋体"/>
          <w:sz w:val="24"/>
          <w:szCs w:val="24"/>
          <w:lang w:val="en-US" w:eastAsia="zh-CN"/>
        </w:rPr>
        <w:t>武汉市</w:t>
      </w:r>
      <w:r>
        <w:rPr>
          <w:rFonts w:hint="eastAsia" w:ascii="宋体" w:hAnsi="宋体" w:eastAsia="宋体" w:cs="宋体"/>
          <w:color w:val="auto"/>
          <w:sz w:val="24"/>
          <w:szCs w:val="24"/>
          <w:highlight w:val="none"/>
          <w:lang w:val="en-US" w:eastAsia="zh-CN"/>
        </w:rPr>
        <w:t>江夏区星光大道9号</w:t>
      </w:r>
    </w:p>
    <w:p>
      <w:pPr>
        <w:widowControl/>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1.2工程概况：</w:t>
      </w:r>
      <w:r>
        <w:rPr>
          <w:rFonts w:hint="eastAsia" w:ascii="宋体" w:hAnsi="宋体" w:eastAsia="宋体" w:cs="宋体"/>
          <w:color w:val="auto"/>
          <w:sz w:val="24"/>
          <w:szCs w:val="24"/>
          <w:highlight w:val="none"/>
          <w:lang w:val="en-US" w:eastAsia="zh-CN"/>
        </w:rPr>
        <w:t>天下青年城一期</w:t>
      </w:r>
      <w:r>
        <w:rPr>
          <w:rFonts w:hint="eastAsia" w:ascii="宋体" w:hAnsi="宋体" w:eastAsia="宋体" w:cs="宋体"/>
          <w:color w:val="auto"/>
          <w:sz w:val="24"/>
          <w:szCs w:val="24"/>
          <w:highlight w:val="none"/>
        </w:rPr>
        <w:t xml:space="preserve">工程由 </w:t>
      </w:r>
      <w:r>
        <w:rPr>
          <w:rFonts w:hint="eastAsia" w:ascii="宋体" w:hAnsi="宋体" w:eastAsia="宋体" w:cs="宋体"/>
          <w:color w:val="auto"/>
          <w:sz w:val="24"/>
          <w:szCs w:val="24"/>
          <w:highlight w:val="none"/>
          <w:lang w:val="en-US" w:eastAsia="zh-CN"/>
        </w:rPr>
        <w:t>商业S1、S5及高层1#、2#楼及地下室</w:t>
      </w:r>
      <w:r>
        <w:rPr>
          <w:rFonts w:hint="eastAsia" w:ascii="宋体" w:hAnsi="宋体" w:eastAsia="宋体" w:cs="宋体"/>
          <w:color w:val="auto"/>
          <w:sz w:val="24"/>
          <w:szCs w:val="24"/>
          <w:highlight w:val="none"/>
        </w:rPr>
        <w:t xml:space="preserve"> 组成，建筑面积约为 </w:t>
      </w:r>
      <w:r>
        <w:rPr>
          <w:rFonts w:hint="eastAsia" w:ascii="宋体" w:hAnsi="宋体" w:eastAsia="宋体" w:cs="宋体"/>
          <w:color w:val="auto"/>
          <w:sz w:val="24"/>
          <w:szCs w:val="24"/>
          <w:highlight w:val="none"/>
          <w:u w:val="single"/>
          <w:lang w:val="en-US" w:eastAsia="zh-CN"/>
        </w:rPr>
        <w:t>62753.20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平方米（其中地上</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49842.86</w:t>
      </w:r>
      <w:r>
        <w:rPr>
          <w:rFonts w:hint="eastAsia" w:ascii="宋体" w:hAnsi="宋体" w:eastAsia="宋体" w:cs="宋体"/>
          <w:color w:val="auto"/>
          <w:sz w:val="24"/>
          <w:szCs w:val="24"/>
          <w:highlight w:val="none"/>
        </w:rPr>
        <w:t xml:space="preserve"> 平方米，地下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12910.34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平方米），结构形式为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框架结构</w:t>
      </w:r>
      <w:r>
        <w:rPr>
          <w:rFonts w:hint="eastAsia" w:ascii="宋体" w:hAnsi="宋体" w:eastAsia="宋体" w:cs="宋体"/>
          <w:color w:val="auto"/>
          <w:sz w:val="24"/>
          <w:szCs w:val="24"/>
          <w:highlight w:val="none"/>
          <w:u w:val="single"/>
          <w:lang w:eastAsia="zh-CN"/>
        </w:rPr>
        <w:t>。</w:t>
      </w:r>
    </w:p>
    <w:p>
      <w:pPr>
        <w:pStyle w:val="12"/>
        <w:numPr>
          <w:ilvl w:val="1"/>
          <w:numId w:val="1"/>
        </w:numPr>
        <w:spacing w:line="360" w:lineRule="auto"/>
        <w:jc w:val="both"/>
        <w:rPr>
          <w:rFonts w:hAnsi="宋体" w:cs="宋体"/>
          <w:color w:val="auto"/>
          <w:sz w:val="24"/>
          <w:lang w:eastAsia="zh-CN"/>
        </w:rPr>
      </w:pPr>
      <w:r>
        <w:rPr>
          <w:rFonts w:hint="eastAsia" w:ascii="宋体" w:hAnsi="宋体" w:eastAsia="宋体" w:cs="宋体"/>
          <w:color w:val="auto"/>
          <w:sz w:val="24"/>
          <w:lang w:eastAsia="zh-CN"/>
        </w:rPr>
        <w:t>本次招标</w:t>
      </w:r>
      <w:r>
        <w:rPr>
          <w:rFonts w:hint="eastAsia" w:ascii="宋体" w:hAnsi="宋体" w:eastAsia="宋体" w:cs="宋体"/>
          <w:color w:val="auto"/>
          <w:sz w:val="24"/>
          <w:szCs w:val="24"/>
          <w:u w:val="none"/>
          <w:lang w:eastAsia="zh-CN"/>
        </w:rPr>
        <w:t>范</w:t>
      </w:r>
      <w:r>
        <w:rPr>
          <w:rFonts w:hint="eastAsia" w:ascii="宋体" w:hAnsi="宋体" w:eastAsia="宋体" w:cs="宋体"/>
          <w:color w:val="auto"/>
          <w:sz w:val="24"/>
          <w:lang w:eastAsia="zh-CN"/>
        </w:rPr>
        <w:t>围为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eastAsia="zh-CN"/>
        </w:rPr>
        <w:t>所提供</w:t>
      </w:r>
      <w:r>
        <w:rPr>
          <w:rFonts w:hint="eastAsia" w:hAnsi="宋体" w:cs="宋体"/>
          <w:color w:val="auto"/>
          <w:sz w:val="24"/>
          <w:highlight w:val="none"/>
          <w:u w:val="single"/>
          <w:lang w:val="en-US" w:eastAsia="zh-CN"/>
        </w:rPr>
        <w:t>天下青年城一期</w:t>
      </w:r>
      <w:r>
        <w:rPr>
          <w:rFonts w:hint="eastAsia" w:ascii="宋体" w:hAnsi="宋体" w:eastAsia="宋体" w:cs="宋体"/>
          <w:color w:val="auto"/>
          <w:sz w:val="24"/>
          <w:szCs w:val="24"/>
          <w:highlight w:val="none"/>
          <w:lang w:val="en-US" w:eastAsia="zh-CN"/>
        </w:rPr>
        <w:t>高层1#、2#</w:t>
      </w:r>
      <w:r>
        <w:rPr>
          <w:rFonts w:hint="eastAsia" w:hAnsi="宋体" w:cs="宋体"/>
          <w:color w:val="auto"/>
          <w:sz w:val="24"/>
          <w:szCs w:val="24"/>
          <w:highlight w:val="none"/>
          <w:lang w:val="en-US" w:eastAsia="zh-CN"/>
        </w:rPr>
        <w:t>，商业S5#</w:t>
      </w:r>
      <w:r>
        <w:rPr>
          <w:rFonts w:hint="eastAsia" w:ascii="宋体" w:hAnsi="宋体" w:eastAsia="宋体" w:cs="宋体"/>
          <w:color w:val="auto"/>
          <w:sz w:val="24"/>
          <w:szCs w:val="24"/>
          <w:highlight w:val="none"/>
          <w:lang w:val="en-US" w:eastAsia="zh-CN"/>
        </w:rPr>
        <w:t>楼及地下室</w:t>
      </w:r>
      <w:r>
        <w:rPr>
          <w:rFonts w:hint="eastAsia" w:ascii="宋体" w:hAnsi="宋体" w:eastAsia="宋体" w:cs="宋体"/>
          <w:color w:val="auto"/>
          <w:sz w:val="24"/>
          <w:highlight w:val="none"/>
          <w:u w:val="single"/>
          <w:lang w:eastAsia="zh-CN"/>
        </w:rPr>
        <w:t>施工图及清单范围内所有</w:t>
      </w:r>
      <w:r>
        <w:rPr>
          <w:rFonts w:hint="eastAsia" w:ascii="宋体" w:hAnsi="宋体" w:eastAsia="宋体"/>
          <w:color w:val="auto"/>
          <w:sz w:val="24"/>
          <w:highlight w:val="none"/>
          <w:u w:val="single"/>
          <w:lang w:eastAsia="zh-CN"/>
        </w:rPr>
        <w:t>弱电</w:t>
      </w:r>
      <w:r>
        <w:rPr>
          <w:rFonts w:hint="eastAsia" w:ascii="宋体" w:hAnsi="宋体" w:eastAsia="宋体"/>
          <w:color w:val="auto"/>
          <w:sz w:val="24"/>
          <w:highlight w:val="none"/>
          <w:lang w:eastAsia="zh-CN"/>
        </w:rPr>
        <w:t>工程（</w:t>
      </w:r>
      <w:r>
        <w:rPr>
          <w:rFonts w:hint="eastAsia" w:hAnsi="宋体"/>
          <w:color w:val="auto"/>
          <w:sz w:val="24"/>
          <w:highlight w:val="none"/>
          <w:lang w:eastAsia="zh-CN"/>
        </w:rPr>
        <w:t>包括：</w:t>
      </w:r>
      <w:r>
        <w:rPr>
          <w:rFonts w:hint="eastAsia" w:ascii="宋体" w:hAnsi="宋体" w:eastAsia="宋体" w:cs="宋体"/>
          <w:color w:val="auto"/>
          <w:sz w:val="24"/>
          <w:szCs w:val="24"/>
          <w:highlight w:val="none"/>
          <w:lang w:eastAsia="zh-CN"/>
        </w:rPr>
        <w:t>项目小区门禁及可视对讲系统、视频监控系统、背景音乐、有线网络及无线网络、停车场管理系统、</w:t>
      </w:r>
      <w:r>
        <w:rPr>
          <w:rFonts w:hint="eastAsia" w:ascii="宋体" w:hAnsi="宋体" w:eastAsia="宋体" w:cs="宋体"/>
          <w:color w:val="auto"/>
          <w:sz w:val="24"/>
          <w:szCs w:val="24"/>
          <w:highlight w:val="yellow"/>
          <w:lang w:eastAsia="zh-CN"/>
        </w:rPr>
        <w:t>周界及液位报警系统</w:t>
      </w:r>
      <w:r>
        <w:rPr>
          <w:rFonts w:hint="eastAsia" w:ascii="宋体" w:hAnsi="宋体" w:eastAsia="宋体" w:cs="宋体"/>
          <w:color w:val="auto"/>
          <w:sz w:val="24"/>
          <w:szCs w:val="24"/>
          <w:highlight w:val="none"/>
          <w:lang w:eastAsia="zh-CN"/>
        </w:rPr>
        <w:t>、电子巡更系统、无线对讲、信息发布系统、电梯五方通话系统、梯控系统、综合布线</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yellow"/>
          <w:lang w:eastAsia="zh-CN"/>
        </w:rPr>
        <w:t>弱电桥架敷设</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室外弱电管路</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机房建设和UPS不间断电源系统等设备所有采购和安装工程）</w:t>
      </w:r>
      <w:r>
        <w:rPr>
          <w:rFonts w:hint="eastAsia" w:ascii="宋体" w:hAnsi="宋体" w:eastAsia="宋体" w:cs="宋体"/>
          <w:color w:val="auto"/>
          <w:sz w:val="24"/>
          <w:highlight w:val="none"/>
          <w:u w:val="single"/>
          <w:lang w:eastAsia="zh-CN"/>
        </w:rPr>
        <w:t>；本工程纳入整个工程施工总进度管理。在施工管理过种中，必须无条件服从招标方及总承包单位的安全文明管理，做好与装修等其它各项分项工程的衔接工作</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szCs w:val="24"/>
          <w:lang w:eastAsia="zh-CN"/>
        </w:rPr>
        <w:t>施工图范围内，除移动、联通、电信、广电运营商施工界面以外的所有工作内容</w:t>
      </w:r>
      <w:r>
        <w:rPr>
          <w:rFonts w:hint="eastAsia" w:hAnsi="宋体" w:cs="宋体"/>
          <w:b/>
          <w:bCs/>
          <w:color w:val="auto"/>
          <w:sz w:val="24"/>
          <w:szCs w:val="24"/>
          <w:lang w:eastAsia="zh-CN"/>
        </w:rPr>
        <w:t>。</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工作界面的划分</w:t>
      </w:r>
    </w:p>
    <w:p>
      <w:pPr>
        <w:pStyle w:val="8"/>
        <w:numPr>
          <w:ilvl w:val="0"/>
          <w:numId w:val="0"/>
        </w:numPr>
        <w:spacing w:before="34" w:line="360" w:lineRule="auto"/>
        <w:ind w:right="92" w:rightChars="0"/>
        <w:rPr>
          <w:rFonts w:cs="宋体"/>
          <w:color w:val="auto"/>
          <w:lang w:eastAsia="zh-CN"/>
        </w:rPr>
      </w:pPr>
      <w:r>
        <w:rPr>
          <w:rFonts w:hint="eastAsia" w:cs="宋体"/>
          <w:color w:val="auto"/>
          <w:lang w:val="en-US" w:eastAsia="zh-CN"/>
        </w:rPr>
        <w:t>1.2.1</w:t>
      </w:r>
      <w:r>
        <w:rPr>
          <w:rFonts w:hint="eastAsia" w:cs="宋体"/>
          <w:color w:val="auto"/>
          <w:lang w:eastAsia="zh-CN"/>
        </w:rPr>
        <w:t>本工程</w:t>
      </w:r>
      <w:r>
        <w:rPr>
          <w:rFonts w:hint="eastAsia" w:cs="宋体"/>
          <w:color w:val="auto"/>
          <w:lang w:val="en-US" w:eastAsia="zh-CN"/>
        </w:rPr>
        <w:t>应完成</w:t>
      </w:r>
      <w:r>
        <w:rPr>
          <w:rFonts w:hint="eastAsia" w:cs="宋体"/>
          <w:color w:val="auto"/>
          <w:lang w:eastAsia="zh-CN"/>
        </w:rPr>
        <w:t>联通、移动、电信、</w:t>
      </w:r>
      <w:r>
        <w:rPr>
          <w:rFonts w:hint="eastAsia" w:cs="宋体"/>
          <w:color w:val="auto"/>
          <w:lang w:val="en-US" w:eastAsia="zh-CN"/>
        </w:rPr>
        <w:t>有线电视</w:t>
      </w:r>
      <w:r>
        <w:rPr>
          <w:rFonts w:hint="eastAsia" w:cs="宋体"/>
          <w:color w:val="auto"/>
          <w:lang w:eastAsia="zh-CN"/>
        </w:rPr>
        <w:t>等运营商的</w:t>
      </w:r>
      <w:r>
        <w:rPr>
          <w:rFonts w:hint="eastAsia" w:cs="宋体"/>
          <w:color w:val="auto"/>
          <w:lang w:val="en-US" w:eastAsia="zh-CN"/>
        </w:rPr>
        <w:t>需用到的室内外弱电管路、桥架的</w:t>
      </w:r>
      <w:r>
        <w:rPr>
          <w:rFonts w:hint="eastAsia" w:cs="宋体"/>
          <w:color w:val="auto"/>
          <w:lang w:eastAsia="zh-CN"/>
        </w:rPr>
        <w:t>施工，</w:t>
      </w:r>
      <w:r>
        <w:rPr>
          <w:rFonts w:hint="eastAsia" w:cs="宋体"/>
          <w:color w:val="auto"/>
          <w:lang w:val="en-US" w:eastAsia="zh-CN"/>
        </w:rPr>
        <w:t>但以上运营商的通讯配套工程由招标</w:t>
      </w:r>
      <w:r>
        <w:rPr>
          <w:rFonts w:hint="eastAsia" w:cs="宋体"/>
          <w:color w:val="auto"/>
          <w:lang w:eastAsia="zh-CN"/>
        </w:rPr>
        <w:t>方另行分包。</w:t>
      </w:r>
    </w:p>
    <w:p>
      <w:pPr>
        <w:pStyle w:val="8"/>
        <w:spacing w:before="34" w:line="360" w:lineRule="auto"/>
        <w:ind w:left="141" w:right="92"/>
        <w:rPr>
          <w:rFonts w:cs="宋体"/>
          <w:b/>
          <w:bCs/>
          <w:color w:val="auto"/>
          <w:lang w:eastAsia="zh-CN"/>
        </w:rPr>
      </w:pPr>
      <w:r>
        <w:rPr>
          <w:rFonts w:hint="eastAsia" w:cs="宋体"/>
          <w:b/>
          <w:bCs/>
          <w:color w:val="auto"/>
          <w:lang w:eastAsia="zh-CN"/>
        </w:rPr>
        <w:t>1.</w:t>
      </w:r>
      <w:r>
        <w:rPr>
          <w:rFonts w:hint="eastAsia" w:cs="宋体"/>
          <w:b/>
          <w:bCs/>
          <w:color w:val="auto"/>
          <w:lang w:val="en-US" w:eastAsia="zh-CN"/>
        </w:rPr>
        <w:t>2</w:t>
      </w:r>
      <w:r>
        <w:rPr>
          <w:rFonts w:hint="eastAsia" w:cs="宋体"/>
          <w:b/>
          <w:bCs/>
          <w:color w:val="auto"/>
          <w:lang w:eastAsia="zh-CN"/>
        </w:rPr>
        <w:t>.2单体楼栋内弱电部分：</w:t>
      </w:r>
    </w:p>
    <w:p>
      <w:pPr>
        <w:pStyle w:val="8"/>
        <w:numPr>
          <w:ilvl w:val="0"/>
          <w:numId w:val="2"/>
        </w:numPr>
        <w:tabs>
          <w:tab w:val="left" w:pos="1019"/>
        </w:tabs>
        <w:spacing w:before="154" w:line="360" w:lineRule="auto"/>
        <w:ind w:right="92"/>
        <w:rPr>
          <w:rFonts w:hint="eastAsia" w:cs="宋体"/>
          <w:color w:val="auto"/>
          <w:highlight w:val="none"/>
          <w:lang w:eastAsia="zh-CN"/>
        </w:rPr>
      </w:pPr>
      <w:r>
        <w:rPr>
          <w:rFonts w:hint="eastAsia" w:cs="宋体"/>
          <w:color w:val="auto"/>
          <w:highlight w:val="none"/>
          <w:lang w:eastAsia="zh-CN"/>
        </w:rPr>
        <w:t>公区预埋及户内的弱电管路、</w:t>
      </w:r>
      <w:r>
        <w:rPr>
          <w:rFonts w:hint="eastAsia" w:cs="宋体"/>
          <w:color w:val="auto"/>
          <w:lang w:val="en-US" w:eastAsia="zh-CN"/>
        </w:rPr>
        <w:t>弱电桥架及后期孔洞防火封堵</w:t>
      </w:r>
      <w:r>
        <w:rPr>
          <w:rFonts w:hint="eastAsia" w:cs="宋体"/>
          <w:color w:val="auto"/>
          <w:highlight w:val="none"/>
          <w:lang w:eastAsia="zh-CN"/>
        </w:rPr>
        <w:t>由总包单位完成；</w:t>
      </w:r>
    </w:p>
    <w:p>
      <w:pPr>
        <w:pStyle w:val="8"/>
        <w:tabs>
          <w:tab w:val="left" w:pos="1019"/>
        </w:tabs>
        <w:spacing w:before="137" w:line="360" w:lineRule="auto"/>
        <w:ind w:right="101"/>
        <w:rPr>
          <w:rFonts w:cs="宋体"/>
          <w:color w:val="auto"/>
          <w:highlight w:val="none"/>
          <w:lang w:eastAsia="zh-CN"/>
        </w:rPr>
      </w:pPr>
      <w:r>
        <w:rPr>
          <w:rFonts w:hint="eastAsia" w:cs="宋体"/>
          <w:color w:val="auto"/>
          <w:highlight w:val="none"/>
          <w:lang w:val="en-US" w:eastAsia="zh-CN"/>
        </w:rPr>
        <w:t>B</w:t>
      </w:r>
      <w:r>
        <w:rPr>
          <w:rFonts w:hint="eastAsia" w:cs="宋体"/>
          <w:color w:val="auto"/>
          <w:highlight w:val="none"/>
          <w:lang w:eastAsia="zh-CN"/>
        </w:rPr>
        <w:t>、公区及户内穿线、弱电设备安装、弱电面板及模块由弱电单位安装；</w:t>
      </w:r>
    </w:p>
    <w:p>
      <w:pPr>
        <w:pStyle w:val="8"/>
        <w:tabs>
          <w:tab w:val="left" w:pos="1019"/>
        </w:tabs>
        <w:spacing w:before="53" w:line="360" w:lineRule="auto"/>
        <w:ind w:right="92"/>
        <w:rPr>
          <w:rFonts w:hint="default" w:cs="宋体"/>
          <w:color w:val="auto"/>
          <w:highlight w:val="none"/>
          <w:lang w:val="en-US" w:eastAsia="zh-CN"/>
        </w:rPr>
      </w:pPr>
      <w:r>
        <w:rPr>
          <w:rFonts w:hint="eastAsia" w:cs="宋体"/>
          <w:color w:val="auto"/>
          <w:highlight w:val="none"/>
          <w:lang w:val="en-US" w:eastAsia="zh-CN"/>
        </w:rPr>
        <w:t>C</w:t>
      </w:r>
      <w:r>
        <w:rPr>
          <w:rFonts w:hint="eastAsia" w:cs="宋体"/>
          <w:color w:val="auto"/>
          <w:highlight w:val="none"/>
          <w:lang w:eastAsia="zh-CN"/>
        </w:rPr>
        <w:t>、户内弱电箱由甲方供货总包安装，</w:t>
      </w:r>
      <w:r>
        <w:rPr>
          <w:rFonts w:hint="eastAsia" w:cs="宋体"/>
          <w:color w:val="auto"/>
          <w:highlight w:val="none"/>
          <w:lang w:val="en-US" w:eastAsia="zh-CN"/>
        </w:rPr>
        <w:t>户内弱电箱</w:t>
      </w:r>
      <w:r>
        <w:rPr>
          <w:rFonts w:hint="eastAsia" w:cs="宋体"/>
          <w:color w:val="auto"/>
          <w:highlight w:val="none"/>
          <w:lang w:eastAsia="zh-CN"/>
        </w:rPr>
        <w:t>内</w:t>
      </w:r>
      <w:r>
        <w:rPr>
          <w:rFonts w:hint="eastAsia" w:cs="宋体"/>
          <w:color w:val="auto"/>
          <w:highlight w:val="none"/>
          <w:lang w:val="en-US" w:eastAsia="zh-CN"/>
        </w:rPr>
        <w:t>的</w:t>
      </w:r>
      <w:r>
        <w:rPr>
          <w:rFonts w:hint="eastAsia" w:cs="宋体"/>
          <w:color w:val="auto"/>
          <w:highlight w:val="none"/>
          <w:lang w:eastAsia="zh-CN"/>
        </w:rPr>
        <w:t>模块/设备安装由弱电单位完成。</w:t>
      </w:r>
    </w:p>
    <w:p>
      <w:pPr>
        <w:pStyle w:val="8"/>
        <w:tabs>
          <w:tab w:val="left" w:pos="1019"/>
        </w:tabs>
        <w:spacing w:before="137" w:line="360" w:lineRule="auto"/>
        <w:ind w:right="102"/>
        <w:rPr>
          <w:rFonts w:hint="eastAsia" w:cs="宋体"/>
          <w:color w:val="auto"/>
          <w:highlight w:val="green"/>
          <w:lang w:eastAsia="zh-CN"/>
        </w:rPr>
      </w:pPr>
      <w:r>
        <w:rPr>
          <w:rFonts w:hint="eastAsia" w:cs="宋体"/>
          <w:color w:val="auto"/>
          <w:highlight w:val="none"/>
          <w:lang w:val="en-US" w:eastAsia="zh-CN"/>
        </w:rPr>
        <w:t>D</w:t>
      </w:r>
      <w:r>
        <w:rPr>
          <w:rFonts w:hint="eastAsia" w:cs="宋体"/>
          <w:color w:val="auto"/>
          <w:highlight w:val="none"/>
          <w:lang w:eastAsia="zh-CN"/>
        </w:rPr>
        <w:t>、弱电单位完成</w:t>
      </w:r>
      <w:r>
        <w:rPr>
          <w:rFonts w:hint="eastAsia" w:cs="宋体"/>
          <w:color w:val="auto"/>
          <w:highlight w:val="none"/>
          <w:lang w:val="en-US" w:eastAsia="zh-CN"/>
        </w:rPr>
        <w:t>本工程招标范围内的设备采购、安装、调试、</w:t>
      </w:r>
      <w:r>
        <w:rPr>
          <w:rFonts w:hint="eastAsia" w:cs="宋体"/>
          <w:color w:val="auto"/>
          <w:highlight w:val="none"/>
          <w:lang w:eastAsia="zh-CN"/>
        </w:rPr>
        <w:t>系统</w:t>
      </w:r>
      <w:r>
        <w:rPr>
          <w:rFonts w:hint="eastAsia" w:cs="宋体"/>
          <w:color w:val="auto"/>
          <w:highlight w:val="none"/>
          <w:lang w:val="en-US" w:eastAsia="zh-CN"/>
        </w:rPr>
        <w:t>集成、验收等工作任务</w:t>
      </w:r>
      <w:r>
        <w:rPr>
          <w:rFonts w:hint="eastAsia" w:cs="宋体"/>
          <w:color w:val="auto"/>
          <w:lang w:eastAsia="zh-CN"/>
        </w:rPr>
        <w:t>；</w:t>
      </w:r>
    </w:p>
    <w:p>
      <w:pPr>
        <w:pStyle w:val="8"/>
        <w:tabs>
          <w:tab w:val="left" w:pos="1019"/>
        </w:tabs>
        <w:spacing w:before="134" w:line="360" w:lineRule="auto"/>
        <w:ind w:left="339" w:leftChars="45" w:right="3966" w:hanging="240" w:hangingChars="100"/>
        <w:rPr>
          <w:rFonts w:cs="宋体"/>
          <w:color w:val="auto"/>
          <w:highlight w:val="none"/>
          <w:lang w:eastAsia="zh-CN"/>
        </w:rPr>
      </w:pPr>
      <w:r>
        <w:rPr>
          <w:rFonts w:hint="eastAsia" w:cs="宋体"/>
          <w:color w:val="auto"/>
          <w:highlight w:val="none"/>
          <w:lang w:val="en-US" w:eastAsia="zh-CN"/>
        </w:rPr>
        <w:t xml:space="preserve">                   </w:t>
      </w:r>
      <w:r>
        <w:rPr>
          <w:rFonts w:hint="eastAsia" w:cs="宋体"/>
          <w:color w:val="auto"/>
          <w:highlight w:val="none"/>
          <w:lang w:eastAsia="zh-CN"/>
        </w:rPr>
        <w:t xml:space="preserve"> </w:t>
      </w:r>
    </w:p>
    <w:p>
      <w:pPr>
        <w:pStyle w:val="8"/>
        <w:tabs>
          <w:tab w:val="left" w:pos="1019"/>
        </w:tabs>
        <w:spacing w:before="134" w:line="360" w:lineRule="auto"/>
        <w:ind w:right="3966"/>
        <w:rPr>
          <w:rFonts w:cs="宋体"/>
          <w:color w:val="auto"/>
          <w:lang w:eastAsia="zh-CN"/>
        </w:rPr>
      </w:pPr>
      <w:r>
        <w:rPr>
          <w:rFonts w:hint="eastAsia" w:cs="宋体"/>
          <w:color w:val="auto"/>
          <w:lang w:eastAsia="zh-CN"/>
        </w:rPr>
        <w:t>1.</w:t>
      </w:r>
      <w:r>
        <w:rPr>
          <w:rFonts w:hint="eastAsia" w:cs="宋体"/>
          <w:color w:val="auto"/>
          <w:lang w:val="en-US" w:eastAsia="zh-CN"/>
        </w:rPr>
        <w:t>2</w:t>
      </w:r>
      <w:r>
        <w:rPr>
          <w:rFonts w:hint="eastAsia" w:cs="宋体"/>
          <w:color w:val="auto"/>
          <w:lang w:eastAsia="zh-CN"/>
        </w:rPr>
        <w:t>.</w:t>
      </w:r>
      <w:r>
        <w:rPr>
          <w:rFonts w:hint="eastAsia" w:cs="宋体"/>
          <w:color w:val="auto"/>
          <w:lang w:val="en-US" w:eastAsia="zh-CN"/>
        </w:rPr>
        <w:t>3</w:t>
      </w:r>
      <w:r>
        <w:rPr>
          <w:rFonts w:hint="eastAsia" w:cs="宋体"/>
          <w:color w:val="auto"/>
          <w:lang w:eastAsia="zh-CN"/>
        </w:rPr>
        <w:t>室外弱电部分：</w:t>
      </w:r>
    </w:p>
    <w:p>
      <w:pPr>
        <w:pStyle w:val="8"/>
        <w:spacing w:before="55" w:line="360" w:lineRule="auto"/>
        <w:ind w:right="98"/>
        <w:jc w:val="both"/>
        <w:rPr>
          <w:rFonts w:cs="宋体"/>
          <w:color w:val="auto"/>
          <w:lang w:eastAsia="zh-CN"/>
        </w:rPr>
      </w:pPr>
      <w:r>
        <w:rPr>
          <w:rFonts w:hint="eastAsia" w:cs="宋体"/>
          <w:color w:val="auto"/>
          <w:lang w:eastAsia="zh-CN"/>
        </w:rPr>
        <w:t>A、园区内户外安防监控、背景音乐、停车场管理等系统的主管路及管井均由弱电</w:t>
      </w:r>
      <w:r>
        <w:rPr>
          <w:rFonts w:hint="eastAsia" w:cs="宋体"/>
          <w:color w:val="auto"/>
          <w:spacing w:val="-4"/>
          <w:lang w:eastAsia="zh-CN"/>
        </w:rPr>
        <w:t>单位按照设计图纸负责完成，弱电单位完成管井至设备配管；所有穿</w:t>
      </w:r>
      <w:r>
        <w:rPr>
          <w:rFonts w:hint="eastAsia" w:cs="宋体"/>
          <w:color w:val="auto"/>
          <w:lang w:eastAsia="zh-CN"/>
        </w:rPr>
        <w:t>线、设备安装及调试工作由弱电单位完成；</w:t>
      </w:r>
    </w:p>
    <w:p>
      <w:pPr>
        <w:pStyle w:val="8"/>
        <w:tabs>
          <w:tab w:val="left" w:pos="1019"/>
        </w:tabs>
        <w:spacing w:before="26" w:line="360" w:lineRule="auto"/>
        <w:ind w:right="92"/>
        <w:rPr>
          <w:rFonts w:cs="宋体"/>
          <w:color w:val="auto"/>
          <w:lang w:eastAsia="zh-CN"/>
        </w:rPr>
      </w:pPr>
      <w:r>
        <w:rPr>
          <w:rFonts w:hint="eastAsia" w:cs="宋体"/>
          <w:color w:val="auto"/>
          <w:lang w:eastAsia="zh-CN"/>
        </w:rPr>
        <w:t>B、弱电单位需全面跟踪本系统的工程质量及进度；</w:t>
      </w:r>
    </w:p>
    <w:p>
      <w:pPr>
        <w:pStyle w:val="8"/>
        <w:tabs>
          <w:tab w:val="left" w:pos="1019"/>
        </w:tabs>
        <w:spacing w:before="134" w:line="360" w:lineRule="auto"/>
        <w:ind w:right="92"/>
        <w:rPr>
          <w:rFonts w:cs="宋体"/>
          <w:color w:val="auto"/>
          <w:lang w:eastAsia="zh-CN"/>
        </w:rPr>
      </w:pPr>
      <w:r>
        <w:rPr>
          <w:rFonts w:hint="eastAsia" w:cs="宋体"/>
          <w:color w:val="auto"/>
          <w:lang w:eastAsia="zh-CN"/>
        </w:rPr>
        <w:t>C、弱电单位需完成手孔井、</w:t>
      </w:r>
      <w:r>
        <w:rPr>
          <w:rFonts w:hint="eastAsia" w:cs="宋体"/>
          <w:color w:val="auto"/>
          <w:lang w:val="en-US" w:eastAsia="zh-CN"/>
        </w:rPr>
        <w:t>检查井</w:t>
      </w:r>
      <w:r>
        <w:rPr>
          <w:rFonts w:hint="eastAsia" w:cs="宋体"/>
          <w:color w:val="auto"/>
          <w:lang w:eastAsia="zh-CN"/>
        </w:rPr>
        <w:t>、</w:t>
      </w:r>
      <w:r>
        <w:rPr>
          <w:rFonts w:hint="eastAsia" w:cs="宋体"/>
          <w:color w:val="auto"/>
          <w:lang w:val="en-US" w:eastAsia="zh-CN"/>
        </w:rPr>
        <w:t>井盖等安装施工，</w:t>
      </w:r>
      <w:r>
        <w:rPr>
          <w:rFonts w:hint="eastAsia" w:cs="宋体"/>
          <w:color w:val="auto"/>
          <w:lang w:eastAsia="zh-CN"/>
        </w:rPr>
        <w:t>室内外进出管穿线后的防水封堵等工作内容；</w:t>
      </w:r>
    </w:p>
    <w:p>
      <w:pPr>
        <w:pStyle w:val="8"/>
        <w:tabs>
          <w:tab w:val="left" w:pos="1019"/>
        </w:tabs>
        <w:spacing w:before="137" w:line="360" w:lineRule="auto"/>
        <w:ind w:right="606"/>
        <w:rPr>
          <w:rFonts w:cs="宋体"/>
          <w:color w:val="auto"/>
          <w:lang w:eastAsia="zh-CN"/>
        </w:rPr>
      </w:pPr>
      <w:r>
        <w:rPr>
          <w:rFonts w:hint="eastAsia" w:cs="宋体"/>
          <w:color w:val="auto"/>
          <w:lang w:eastAsia="zh-CN"/>
        </w:rPr>
        <w:t xml:space="preserve">D、户外摄像监控系统立杆高度为暂定，实际施工中根据现场情况进行调整。 </w:t>
      </w:r>
    </w:p>
    <w:p>
      <w:pPr>
        <w:pStyle w:val="8"/>
        <w:tabs>
          <w:tab w:val="left" w:pos="1019"/>
        </w:tabs>
        <w:spacing w:before="137" w:line="360" w:lineRule="auto"/>
        <w:ind w:right="606"/>
        <w:rPr>
          <w:rFonts w:cs="宋体"/>
          <w:color w:val="auto"/>
          <w:lang w:eastAsia="zh-CN"/>
        </w:rPr>
      </w:pPr>
      <w:r>
        <w:rPr>
          <w:rFonts w:hint="eastAsia" w:cs="宋体"/>
          <w:color w:val="auto"/>
          <w:lang w:eastAsia="zh-CN"/>
        </w:rPr>
        <w:t>1.</w:t>
      </w:r>
      <w:r>
        <w:rPr>
          <w:rFonts w:hint="eastAsia" w:cs="宋体"/>
          <w:color w:val="auto"/>
          <w:lang w:val="en-US" w:eastAsia="zh-CN"/>
        </w:rPr>
        <w:t>2</w:t>
      </w:r>
      <w:r>
        <w:rPr>
          <w:rFonts w:hint="eastAsia" w:cs="宋体"/>
          <w:color w:val="auto"/>
          <w:lang w:eastAsia="zh-CN"/>
        </w:rPr>
        <w:t>.</w:t>
      </w:r>
      <w:r>
        <w:rPr>
          <w:rFonts w:hint="eastAsia" w:cs="宋体"/>
          <w:color w:val="auto"/>
          <w:lang w:val="en-US" w:eastAsia="zh-CN"/>
        </w:rPr>
        <w:t>4</w:t>
      </w:r>
      <w:r>
        <w:rPr>
          <w:rFonts w:hint="eastAsia" w:cs="宋体"/>
          <w:color w:val="auto"/>
          <w:lang w:eastAsia="zh-CN"/>
        </w:rPr>
        <w:t>电梯系统：</w:t>
      </w:r>
    </w:p>
    <w:p>
      <w:pPr>
        <w:pStyle w:val="8"/>
        <w:spacing w:before="55" w:line="360" w:lineRule="auto"/>
        <w:ind w:right="98"/>
        <w:jc w:val="both"/>
        <w:rPr>
          <w:rFonts w:cs="宋体"/>
          <w:color w:val="auto"/>
          <w:lang w:eastAsia="zh-CN"/>
        </w:rPr>
      </w:pPr>
      <w:r>
        <w:rPr>
          <w:rFonts w:hint="eastAsia" w:cs="宋体"/>
          <w:color w:val="auto"/>
          <w:lang w:eastAsia="zh-CN"/>
        </w:rPr>
        <w:t>A、弱电单位须负责自安防控制中心至电梯控制柜的</w:t>
      </w:r>
      <w:r>
        <w:rPr>
          <w:rFonts w:hint="eastAsia" w:cs="宋体"/>
          <w:color w:val="auto"/>
          <w:spacing w:val="-8"/>
          <w:lang w:eastAsia="zh-CN"/>
        </w:rPr>
        <w:t>电梯监控线缆、电梯机房摄</w:t>
      </w:r>
      <w:r>
        <w:rPr>
          <w:rFonts w:hint="eastAsia" w:cs="宋体"/>
          <w:color w:val="auto"/>
          <w:lang w:eastAsia="zh-CN"/>
        </w:rPr>
        <w:t>像监控线缆的供应、敷设、路由套管及监控摄像头的安装。</w:t>
      </w:r>
    </w:p>
    <w:p>
      <w:pPr>
        <w:pStyle w:val="8"/>
        <w:spacing w:before="55" w:line="360" w:lineRule="auto"/>
        <w:ind w:right="98"/>
        <w:jc w:val="both"/>
        <w:rPr>
          <w:rFonts w:cs="宋体"/>
          <w:color w:val="auto"/>
          <w:lang w:eastAsia="zh-CN"/>
        </w:rPr>
      </w:pPr>
      <w:r>
        <w:rPr>
          <w:rFonts w:hint="eastAsia" w:cs="宋体"/>
          <w:color w:val="auto"/>
          <w:lang w:eastAsia="zh-CN"/>
        </w:rPr>
        <w:t>B、电梯五方通话布线：电梯单位负责提供五方通话系统线缆敷设示意图；弱电施工单位负责各电梯机房（配电箱）至安防、消防控制中心全路径的线缆敷设工作及线路调试；电梯机房（配电箱）接线由电梯厂家完成，弱电单位配合电梯单位进行调试工作。</w:t>
      </w:r>
    </w:p>
    <w:p>
      <w:pPr>
        <w:pStyle w:val="8"/>
        <w:spacing w:before="43" w:line="360" w:lineRule="auto"/>
        <w:ind w:right="101"/>
        <w:jc w:val="both"/>
        <w:rPr>
          <w:rFonts w:cs="宋体"/>
          <w:color w:val="auto"/>
          <w:spacing w:val="-5"/>
          <w:lang w:eastAsia="zh-CN"/>
        </w:rPr>
      </w:pPr>
      <w:r>
        <w:rPr>
          <w:rFonts w:hint="eastAsia" w:cs="宋体"/>
          <w:color w:val="auto"/>
          <w:lang w:eastAsia="zh-CN"/>
        </w:rPr>
        <w:t>C、电梯井道内监控视频线、背景音乐线缆由电梯方负责提供（包含在电梯随行电</w:t>
      </w:r>
      <w:r>
        <w:rPr>
          <w:rFonts w:hint="eastAsia" w:cs="宋体"/>
          <w:color w:val="auto"/>
          <w:spacing w:val="-5"/>
          <w:lang w:eastAsia="zh-CN"/>
        </w:rPr>
        <w:t>缆内）；随行电缆两端至弱电设备的接线由弱电施工单位完成。</w:t>
      </w:r>
    </w:p>
    <w:p>
      <w:pPr>
        <w:pStyle w:val="8"/>
        <w:spacing w:before="43" w:line="360" w:lineRule="auto"/>
        <w:ind w:right="101"/>
        <w:jc w:val="both"/>
        <w:rPr>
          <w:rFonts w:cs="宋体"/>
          <w:color w:val="auto"/>
          <w:spacing w:val="-5"/>
          <w:lang w:eastAsia="zh-CN"/>
        </w:rPr>
      </w:pPr>
      <w:r>
        <w:rPr>
          <w:rFonts w:hint="eastAsia" w:cs="宋体"/>
          <w:color w:val="auto"/>
          <w:spacing w:val="-5"/>
          <w:lang w:eastAsia="zh-CN"/>
        </w:rPr>
        <w:t>D、单元门禁(包括地下车库)与电梯梯控自动联动开启。</w:t>
      </w:r>
    </w:p>
    <w:p>
      <w:pPr>
        <w:pStyle w:val="8"/>
        <w:spacing w:before="209" w:line="360" w:lineRule="auto"/>
        <w:ind w:left="141" w:right="92"/>
        <w:rPr>
          <w:rFonts w:cs="宋体"/>
          <w:color w:val="auto"/>
          <w:lang w:eastAsia="zh-CN"/>
        </w:rPr>
      </w:pPr>
      <w:r>
        <w:rPr>
          <w:rFonts w:hint="eastAsia" w:cs="宋体"/>
          <w:color w:val="auto"/>
          <w:lang w:eastAsia="zh-CN"/>
        </w:rPr>
        <w:t>1.</w:t>
      </w:r>
      <w:r>
        <w:rPr>
          <w:rFonts w:hint="eastAsia" w:cs="宋体"/>
          <w:color w:val="auto"/>
          <w:lang w:val="en-US" w:eastAsia="zh-CN"/>
        </w:rPr>
        <w:t>2</w:t>
      </w:r>
      <w:r>
        <w:rPr>
          <w:rFonts w:hint="eastAsia" w:cs="宋体"/>
          <w:color w:val="auto"/>
          <w:lang w:eastAsia="zh-CN"/>
        </w:rPr>
        <w:t>.</w:t>
      </w:r>
      <w:r>
        <w:rPr>
          <w:rFonts w:hint="eastAsia" w:cs="宋体"/>
          <w:color w:val="auto"/>
          <w:lang w:val="en-US" w:eastAsia="zh-CN"/>
        </w:rPr>
        <w:t>5</w:t>
      </w:r>
      <w:r>
        <w:rPr>
          <w:rFonts w:hint="eastAsia" w:cs="宋体"/>
          <w:color w:val="auto"/>
          <w:lang w:eastAsia="zh-CN"/>
        </w:rPr>
        <w:t>车辆管理系统：</w:t>
      </w:r>
    </w:p>
    <w:p>
      <w:pPr>
        <w:pStyle w:val="8"/>
        <w:spacing w:line="360" w:lineRule="auto"/>
        <w:ind w:right="98"/>
        <w:jc w:val="both"/>
        <w:rPr>
          <w:rFonts w:cs="宋体"/>
          <w:color w:val="auto"/>
          <w:lang w:eastAsia="zh-CN"/>
        </w:rPr>
      </w:pPr>
      <w:r>
        <w:rPr>
          <w:rFonts w:hint="eastAsia" w:cs="宋体"/>
          <w:color w:val="auto"/>
          <w:spacing w:val="-3"/>
          <w:lang w:eastAsia="zh-CN"/>
        </w:rPr>
        <w:t>A、停车管理系统道闸暂按招标提供的施工图纸，控制中心/消控中心至道闸设备或</w:t>
      </w:r>
      <w:r>
        <w:rPr>
          <w:rFonts w:hint="eastAsia" w:cs="宋体"/>
          <w:color w:val="auto"/>
          <w:lang w:eastAsia="zh-CN"/>
        </w:rPr>
        <w:t>出入口岗亭的结构预埋穿线管由弱电单位负责完成。</w:t>
      </w:r>
    </w:p>
    <w:p>
      <w:pPr>
        <w:pStyle w:val="8"/>
        <w:spacing w:before="137" w:line="360" w:lineRule="auto"/>
        <w:ind w:right="98"/>
        <w:jc w:val="both"/>
        <w:rPr>
          <w:rFonts w:cs="宋体"/>
          <w:color w:val="auto"/>
          <w:lang w:eastAsia="zh-CN"/>
        </w:rPr>
      </w:pPr>
      <w:r>
        <w:rPr>
          <w:rFonts w:hint="eastAsia" w:cs="宋体"/>
          <w:color w:val="auto"/>
          <w:spacing w:val="-7"/>
          <w:lang w:eastAsia="zh-CN"/>
        </w:rPr>
        <w:t>B、负责整个车库管理系统及车库岗亭至消防控制中心的（车位引导系统）布</w:t>
      </w:r>
      <w:r>
        <w:rPr>
          <w:rFonts w:hint="eastAsia" w:cs="宋体"/>
          <w:color w:val="auto"/>
          <w:lang w:eastAsia="zh-CN"/>
        </w:rPr>
        <w:t>管（联管至弱电桥架）及线缆敷设工作，线缆按相关要求选用，并负责相关的预留、预埋及配合工作。</w:t>
      </w:r>
    </w:p>
    <w:p>
      <w:pPr>
        <w:pStyle w:val="8"/>
        <w:spacing w:before="43" w:line="360" w:lineRule="auto"/>
        <w:ind w:right="101"/>
        <w:jc w:val="both"/>
        <w:rPr>
          <w:rFonts w:cs="宋体"/>
          <w:color w:val="auto"/>
          <w:lang w:eastAsia="zh-CN"/>
        </w:rPr>
      </w:pPr>
      <w:r>
        <w:rPr>
          <w:rFonts w:hint="eastAsia" w:cs="宋体"/>
          <w:color w:val="auto"/>
          <w:lang w:eastAsia="zh-CN"/>
        </w:rPr>
        <w:t>C、弱电施工单位</w:t>
      </w:r>
      <w:r>
        <w:rPr>
          <w:rFonts w:hint="eastAsia" w:cs="宋体"/>
          <w:color w:val="auto"/>
          <w:lang w:val="en-US" w:eastAsia="zh-CN"/>
        </w:rPr>
        <w:t>负责</w:t>
      </w:r>
      <w:r>
        <w:rPr>
          <w:rFonts w:hint="eastAsia" w:cs="宋体"/>
          <w:color w:val="auto"/>
          <w:lang w:eastAsia="zh-CN"/>
        </w:rPr>
        <w:t>车辆出入口</w:t>
      </w:r>
      <w:r>
        <w:rPr>
          <w:rFonts w:hint="eastAsia" w:cs="宋体"/>
          <w:color w:val="auto"/>
          <w:lang w:val="en-US" w:eastAsia="zh-CN"/>
        </w:rPr>
        <w:t>的设备基础施工并完成</w:t>
      </w:r>
      <w:r>
        <w:rPr>
          <w:rFonts w:hint="eastAsia" w:cs="宋体"/>
          <w:color w:val="auto"/>
          <w:lang w:eastAsia="zh-CN"/>
        </w:rPr>
        <w:t>管路预留、</w:t>
      </w:r>
      <w:r>
        <w:rPr>
          <w:rFonts w:hint="eastAsia" w:cs="宋体"/>
          <w:color w:val="auto"/>
          <w:lang w:val="en-US" w:eastAsia="zh-CN"/>
        </w:rPr>
        <w:t>线路敷设</w:t>
      </w:r>
      <w:r>
        <w:rPr>
          <w:rFonts w:hint="eastAsia" w:cs="宋体"/>
          <w:color w:val="auto"/>
          <w:lang w:eastAsia="zh-CN"/>
        </w:rPr>
        <w:t>工作。</w:t>
      </w:r>
    </w:p>
    <w:p>
      <w:pPr>
        <w:pStyle w:val="8"/>
        <w:spacing w:before="53" w:line="360" w:lineRule="auto"/>
        <w:ind w:right="101"/>
        <w:jc w:val="both"/>
        <w:rPr>
          <w:rFonts w:cs="宋体"/>
          <w:color w:val="auto"/>
          <w:lang w:eastAsia="zh-CN"/>
        </w:rPr>
      </w:pPr>
      <w:r>
        <w:rPr>
          <w:rFonts w:hint="eastAsia" w:cs="宋体"/>
          <w:color w:val="auto"/>
          <w:lang w:eastAsia="zh-CN"/>
        </w:rPr>
        <w:t>D、保安岗亭用电负荷由弱电施工单位提供，具体强电供电管线由总包或其他单位负责完</w:t>
      </w:r>
      <w:r>
        <w:rPr>
          <w:rFonts w:hint="eastAsia" w:cs="宋体"/>
          <w:color w:val="auto"/>
          <w:spacing w:val="-8"/>
          <w:lang w:eastAsia="zh-CN"/>
        </w:rPr>
        <w:t>成（同时应预留空调供电负荷要求）。</w:t>
      </w:r>
    </w:p>
    <w:p>
      <w:pPr>
        <w:pStyle w:val="8"/>
        <w:spacing w:before="55" w:line="360" w:lineRule="auto"/>
        <w:ind w:left="141" w:right="92"/>
        <w:rPr>
          <w:rFonts w:cs="宋体"/>
          <w:color w:val="auto"/>
          <w:lang w:eastAsia="zh-CN"/>
        </w:rPr>
      </w:pPr>
      <w:r>
        <w:rPr>
          <w:rFonts w:hint="eastAsia" w:cs="宋体"/>
          <w:color w:val="auto"/>
          <w:lang w:eastAsia="zh-CN"/>
        </w:rPr>
        <w:t>1.</w:t>
      </w:r>
      <w:r>
        <w:rPr>
          <w:rFonts w:hint="eastAsia" w:cs="宋体"/>
          <w:color w:val="auto"/>
          <w:lang w:val="en-US" w:eastAsia="zh-CN"/>
        </w:rPr>
        <w:t>2</w:t>
      </w:r>
      <w:r>
        <w:rPr>
          <w:rFonts w:hint="eastAsia" w:cs="宋体"/>
          <w:color w:val="auto"/>
          <w:lang w:eastAsia="zh-CN"/>
        </w:rPr>
        <w:t>.</w:t>
      </w:r>
      <w:r>
        <w:rPr>
          <w:rFonts w:hint="eastAsia" w:cs="宋体"/>
          <w:color w:val="auto"/>
          <w:lang w:val="en-US" w:eastAsia="zh-CN"/>
        </w:rPr>
        <w:t>6</w:t>
      </w:r>
      <w:r>
        <w:rPr>
          <w:rFonts w:hint="eastAsia" w:cs="宋体"/>
          <w:color w:val="auto"/>
          <w:lang w:eastAsia="zh-CN"/>
        </w:rPr>
        <w:t>与消防报警系统界面(如有：根据消防审批图纸相应调整)：</w:t>
      </w:r>
    </w:p>
    <w:p>
      <w:pPr>
        <w:pStyle w:val="8"/>
        <w:tabs>
          <w:tab w:val="left" w:pos="1019"/>
        </w:tabs>
        <w:spacing w:line="360" w:lineRule="auto"/>
        <w:ind w:right="86"/>
        <w:rPr>
          <w:rFonts w:cs="宋体"/>
          <w:color w:val="auto"/>
          <w:lang w:eastAsia="zh-CN"/>
        </w:rPr>
      </w:pPr>
      <w:r>
        <w:rPr>
          <w:rFonts w:hint="eastAsia" w:cs="宋体"/>
          <w:color w:val="auto"/>
          <w:lang w:eastAsia="zh-CN"/>
        </w:rPr>
        <w:t>A、背景音乐和消防广播系统以防火分区为单位，在接到消防系统发出的联动信号（干接点）时，根据规范的要求在相应区域内，</w:t>
      </w:r>
      <w:r>
        <w:rPr>
          <w:rFonts w:hint="eastAsia" w:cs="宋体"/>
          <w:color w:val="auto"/>
          <w:lang w:val="en-US" w:eastAsia="zh-CN"/>
        </w:rPr>
        <w:t>实现</w:t>
      </w:r>
      <w:r>
        <w:rPr>
          <w:rFonts w:hint="eastAsia" w:cs="宋体"/>
          <w:color w:val="auto"/>
          <w:lang w:eastAsia="zh-CN"/>
        </w:rPr>
        <w:t>背景音乐</w:t>
      </w:r>
      <w:r>
        <w:rPr>
          <w:rFonts w:hint="eastAsia" w:cs="宋体"/>
          <w:color w:val="auto"/>
          <w:lang w:val="en-US" w:eastAsia="zh-CN"/>
        </w:rPr>
        <w:t>系统消防强切功能，</w:t>
      </w:r>
      <w:r>
        <w:rPr>
          <w:rFonts w:hint="eastAsia" w:cs="宋体"/>
          <w:color w:val="auto"/>
          <w:lang w:eastAsia="zh-CN"/>
        </w:rPr>
        <w:t>以最大音量开启消防广播。</w:t>
      </w:r>
    </w:p>
    <w:p>
      <w:pPr>
        <w:pStyle w:val="8"/>
        <w:spacing w:before="36" w:line="360" w:lineRule="auto"/>
        <w:ind w:right="98"/>
        <w:jc w:val="both"/>
        <w:rPr>
          <w:rFonts w:cs="宋体"/>
          <w:color w:val="auto"/>
          <w:lang w:eastAsia="zh-CN"/>
        </w:rPr>
      </w:pPr>
      <w:r>
        <w:rPr>
          <w:rFonts w:hint="eastAsia" w:cs="宋体"/>
          <w:color w:val="auto"/>
          <w:lang w:eastAsia="zh-CN"/>
        </w:rPr>
        <w:t>B、门禁系统要与消防报警联动，在接到消防系统发出的联动信号（干接点）时，根据规范的要求在相应区域内，打开对应的出入口。</w:t>
      </w:r>
    </w:p>
    <w:p>
      <w:pPr>
        <w:pStyle w:val="8"/>
        <w:spacing w:before="0" w:line="360" w:lineRule="auto"/>
        <w:ind w:right="98"/>
        <w:rPr>
          <w:rFonts w:cs="宋体"/>
          <w:color w:val="auto"/>
          <w:lang w:eastAsia="zh-CN"/>
        </w:rPr>
      </w:pPr>
      <w:r>
        <w:rPr>
          <w:rFonts w:hint="eastAsia" w:cs="宋体"/>
          <w:color w:val="auto"/>
          <w:lang w:eastAsia="zh-CN"/>
        </w:rPr>
        <w:t>1.</w:t>
      </w:r>
      <w:r>
        <w:rPr>
          <w:rFonts w:hint="eastAsia" w:cs="宋体"/>
          <w:color w:val="auto"/>
          <w:lang w:val="en-US" w:eastAsia="zh-CN"/>
        </w:rPr>
        <w:t>2</w:t>
      </w:r>
      <w:r>
        <w:rPr>
          <w:rFonts w:hint="eastAsia" w:cs="宋体"/>
          <w:color w:val="auto"/>
          <w:lang w:eastAsia="zh-CN"/>
        </w:rPr>
        <w:t>.</w:t>
      </w:r>
      <w:r>
        <w:rPr>
          <w:rFonts w:hint="eastAsia" w:cs="宋体"/>
          <w:color w:val="auto"/>
          <w:lang w:val="en-US" w:eastAsia="zh-CN"/>
        </w:rPr>
        <w:t>7</w:t>
      </w:r>
      <w:r>
        <w:rPr>
          <w:rFonts w:hint="eastAsia" w:cs="宋体"/>
          <w:color w:val="auto"/>
          <w:lang w:eastAsia="zh-CN"/>
        </w:rPr>
        <w:t>控制中心系统界面：</w:t>
      </w:r>
    </w:p>
    <w:p>
      <w:pPr>
        <w:pStyle w:val="8"/>
        <w:tabs>
          <w:tab w:val="left" w:pos="1021"/>
        </w:tabs>
        <w:spacing w:before="154" w:line="360" w:lineRule="auto"/>
        <w:ind w:right="98"/>
        <w:rPr>
          <w:rFonts w:cs="宋体"/>
          <w:color w:val="auto"/>
          <w:lang w:eastAsia="zh-CN"/>
        </w:rPr>
      </w:pPr>
      <w:r>
        <w:rPr>
          <w:rFonts w:hint="eastAsia" w:cs="宋体"/>
          <w:color w:val="auto"/>
          <w:spacing w:val="-4"/>
          <w:lang w:eastAsia="zh-CN"/>
        </w:rPr>
        <w:t>A、总包或其他单位根据专业的要求，仅提供适用的强电电源（电源箱为低压</w:t>
      </w:r>
      <w:r>
        <w:rPr>
          <w:rFonts w:hint="eastAsia" w:cs="宋体"/>
          <w:color w:val="auto"/>
          <w:lang w:eastAsia="zh-CN"/>
        </w:rPr>
        <w:t xml:space="preserve">380/220V双电源引入，通过 ATS 切换，并设置SPD）至安防消防控制中心；并根据专业的要求提供接照明等于安防消防控制中心、机房、管井等处；弱电系统内的配电由投标单位负责；机房需提供一台一定功率的 </w:t>
      </w:r>
      <w:r>
        <w:rPr>
          <w:rFonts w:hint="eastAsia" w:cs="宋体"/>
          <w:color w:val="auto"/>
          <w:spacing w:val="-6"/>
          <w:lang w:eastAsia="zh-CN"/>
        </w:rPr>
        <w:t>UPS（在线式），保证各系统主机设备的断电运行</w:t>
      </w:r>
      <w:r>
        <w:rPr>
          <w:rFonts w:hint="eastAsia" w:cs="宋体"/>
          <w:color w:val="auto"/>
          <w:lang w:eastAsia="zh-CN"/>
        </w:rPr>
        <w:t>4</w:t>
      </w:r>
      <w:r>
        <w:rPr>
          <w:rFonts w:hint="eastAsia" w:cs="宋体"/>
          <w:color w:val="auto"/>
          <w:spacing w:val="-4"/>
          <w:lang w:eastAsia="zh-CN"/>
        </w:rPr>
        <w:t>个小时以上，并提供电源防浪涌保护器和机房内弱电系统配电箱；监控中心电视墙、</w:t>
      </w:r>
      <w:r>
        <w:rPr>
          <w:rFonts w:hint="eastAsia" w:cs="宋体"/>
          <w:color w:val="auto"/>
          <w:lang w:eastAsia="zh-CN"/>
        </w:rPr>
        <w:t>操作台提供、安装；电视墙、操作台安装除自身弱电系统设备外，操作台需提供给电梯分包商一个安装机位。</w:t>
      </w:r>
    </w:p>
    <w:p>
      <w:pPr>
        <w:pStyle w:val="8"/>
        <w:tabs>
          <w:tab w:val="left" w:pos="1021"/>
        </w:tabs>
        <w:spacing w:before="41" w:line="360" w:lineRule="auto"/>
        <w:ind w:right="98"/>
        <w:rPr>
          <w:rFonts w:cs="宋体"/>
          <w:color w:val="auto"/>
          <w:lang w:eastAsia="zh-CN"/>
        </w:rPr>
      </w:pPr>
      <w:r>
        <w:rPr>
          <w:rFonts w:hint="eastAsia" w:cs="宋体"/>
          <w:color w:val="auto"/>
          <w:spacing w:val="-4"/>
          <w:lang w:eastAsia="zh-CN"/>
        </w:rPr>
        <w:t>B、强电配电箱出线端至弱电系统配电箱的线缆敷设、接线由弱电施工单位负责完成。</w:t>
      </w:r>
    </w:p>
    <w:p>
      <w:pPr>
        <w:pStyle w:val="8"/>
        <w:tabs>
          <w:tab w:val="left" w:pos="1021"/>
        </w:tabs>
        <w:spacing w:before="41" w:line="360" w:lineRule="auto"/>
        <w:ind w:right="98"/>
        <w:rPr>
          <w:rFonts w:cs="宋体"/>
          <w:color w:val="auto"/>
          <w:lang w:eastAsia="zh-CN"/>
        </w:rPr>
      </w:pPr>
      <w:r>
        <w:rPr>
          <w:rFonts w:hint="eastAsia" w:cs="宋体"/>
          <w:color w:val="auto"/>
          <w:lang w:eastAsia="zh-CN"/>
        </w:rPr>
        <w:t>1.5.9防雷接地系统界面：</w:t>
      </w:r>
    </w:p>
    <w:p>
      <w:pPr>
        <w:pStyle w:val="8"/>
        <w:spacing w:before="55" w:line="360" w:lineRule="auto"/>
        <w:ind w:right="218"/>
        <w:jc w:val="both"/>
        <w:rPr>
          <w:rFonts w:cs="宋体"/>
          <w:color w:val="auto"/>
          <w:lang w:eastAsia="zh-CN"/>
        </w:rPr>
      </w:pPr>
      <w:r>
        <w:rPr>
          <w:rFonts w:hint="eastAsia" w:cs="宋体"/>
          <w:color w:val="auto"/>
          <w:spacing w:val="-4"/>
          <w:lang w:eastAsia="zh-CN"/>
        </w:rPr>
        <w:t>A、总包在安防消控中心和弱电机房各提供一个局部等电位（LEB）箱和接线端子（扁钢），接线端子至弱电设备所需的接地线（16平方RVS）由弱电单位负责。</w:t>
      </w:r>
    </w:p>
    <w:p>
      <w:pPr>
        <w:pStyle w:val="8"/>
        <w:spacing w:before="74" w:line="360" w:lineRule="auto"/>
        <w:ind w:left="719" w:right="218" w:hanging="603"/>
        <w:jc w:val="both"/>
        <w:rPr>
          <w:rFonts w:cs="宋体"/>
          <w:color w:val="auto"/>
          <w:lang w:eastAsia="zh-CN"/>
        </w:rPr>
      </w:pPr>
      <w:r>
        <w:rPr>
          <w:rFonts w:hint="eastAsia" w:cs="宋体"/>
          <w:color w:val="auto"/>
          <w:lang w:eastAsia="zh-CN"/>
        </w:rPr>
        <w:t>1.5.10 所有由弱电单位安装的桥架、管路完成后，由总包施工单位现场验收合格后书面确认。</w:t>
      </w:r>
    </w:p>
    <w:p>
      <w:pPr>
        <w:pStyle w:val="8"/>
        <w:spacing w:line="360" w:lineRule="auto"/>
        <w:ind w:right="138"/>
        <w:jc w:val="both"/>
        <w:rPr>
          <w:rFonts w:cs="宋体"/>
          <w:color w:val="auto"/>
          <w:lang w:eastAsia="zh-CN"/>
        </w:rPr>
      </w:pPr>
      <w:r>
        <w:rPr>
          <w:rFonts w:hint="eastAsia" w:cs="宋体"/>
          <w:color w:val="auto"/>
          <w:lang w:eastAsia="zh-CN"/>
        </w:rPr>
        <w:t>1.6 工程内容及技术服务范围</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（1）通信布线系统</w:t>
      </w:r>
    </w:p>
    <w:p>
      <w:pPr>
        <w:tabs>
          <w:tab w:val="left" w:pos="1059"/>
        </w:tabs>
        <w:spacing w:before="133" w:line="360" w:lineRule="auto"/>
        <w:ind w:left="227"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（2）视频安防监控系统</w:t>
      </w:r>
    </w:p>
    <w:p>
      <w:pPr>
        <w:tabs>
          <w:tab w:val="left" w:pos="1059"/>
        </w:tabs>
        <w:spacing w:before="135" w:line="360" w:lineRule="auto"/>
        <w:ind w:left="227"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（3）五方通话系统</w:t>
      </w:r>
    </w:p>
    <w:p>
      <w:pPr>
        <w:tabs>
          <w:tab w:val="left" w:pos="1059"/>
        </w:tabs>
        <w:spacing w:before="133" w:line="360" w:lineRule="auto"/>
        <w:ind w:left="227"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（4）周界防越报警系统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（5）可视对讲及门禁系统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（6）户内报警系统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（7）梯控系统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（8）出入口管理系统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（9）背景音乐系统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（10）电子巡查系统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（11）无线覆盖系统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（12）无线对讲系统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（13）不间断供电系统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（14）机房管理系统</w:t>
      </w:r>
    </w:p>
    <w:p>
      <w:pPr>
        <w:tabs>
          <w:tab w:val="left" w:pos="1045"/>
        </w:tabs>
        <w:spacing w:before="126" w:line="360" w:lineRule="auto"/>
        <w:ind w:left="220" w:right="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（15）综合管线 </w:t>
      </w:r>
    </w:p>
    <w:p>
      <w:pPr>
        <w:tabs>
          <w:tab w:val="left" w:pos="1359"/>
        </w:tabs>
        <w:spacing w:before="133" w:line="360" w:lineRule="auto"/>
        <w:ind w:right="1206"/>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招标单位保留对部分工程承包范围（政府职能部门相关工程）进行</w:t>
      </w:r>
      <w:r>
        <w:rPr>
          <w:rFonts w:hint="eastAsia" w:ascii="宋体" w:hAnsi="宋体" w:eastAsia="宋体" w:cs="宋体"/>
          <w:color w:val="auto"/>
          <w:sz w:val="24"/>
          <w:szCs w:val="24"/>
          <w:lang w:val="en-US" w:eastAsia="zh-CN"/>
        </w:rPr>
        <w:t>调</w:t>
      </w:r>
      <w:r>
        <w:rPr>
          <w:rFonts w:hint="eastAsia" w:ascii="宋体" w:hAnsi="宋体" w:eastAsia="宋体" w:cs="宋体"/>
          <w:color w:val="auto"/>
          <w:sz w:val="24"/>
          <w:szCs w:val="24"/>
          <w:lang w:eastAsia="zh-CN"/>
        </w:rPr>
        <w:t xml:space="preserve">整的权利。 </w:t>
      </w:r>
    </w:p>
    <w:p>
      <w:pPr>
        <w:numPr>
          <w:ilvl w:val="0"/>
          <w:numId w:val="1"/>
        </w:numPr>
        <w:snapToGrid w:val="0"/>
        <w:spacing w:line="360" w:lineRule="auto"/>
        <w:ind w:right="768" w:rightChars="349"/>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工程质量、工期、安全要求</w:t>
      </w:r>
    </w:p>
    <w:p>
      <w:pPr>
        <w:spacing w:line="360" w:lineRule="auto"/>
        <w:ind w:left="480" w:right="768" w:rightChars="349" w:hanging="480" w:hangingChars="200"/>
        <w:rPr>
          <w:rFonts w:ascii="宋体" w:hAnsi="宋体" w:eastAsia="宋体" w:cs="宋体"/>
          <w:color w:val="auto"/>
          <w:sz w:val="24"/>
          <w:szCs w:val="24"/>
          <w:lang w:eastAsia="zh-CN"/>
        </w:rPr>
      </w:pPr>
      <w:r>
        <w:rPr>
          <w:rFonts w:ascii="宋体" w:hAnsi="宋体" w:eastAsia="宋体" w:cs="宋体"/>
          <w:color w:val="auto"/>
          <w:sz w:val="24"/>
          <w:szCs w:val="24"/>
          <w:lang w:eastAsia="zh-CN"/>
        </w:rPr>
        <w:t>2.1本工程质量</w:t>
      </w:r>
      <w:r>
        <w:rPr>
          <w:rFonts w:hint="eastAsia" w:ascii="宋体" w:hAnsi="宋体" w:eastAsia="宋体" w:cs="宋体"/>
          <w:color w:val="auto"/>
          <w:sz w:val="24"/>
          <w:szCs w:val="24"/>
          <w:lang w:eastAsia="zh-CN"/>
        </w:rPr>
        <w:t>须符合国家有关施工质量验收规</w:t>
      </w:r>
      <w:r>
        <w:rPr>
          <w:rFonts w:hint="eastAsia" w:ascii="宋体" w:hAnsi="宋体" w:eastAsia="宋体" w:cs="宋体"/>
          <w:color w:val="auto"/>
          <w:sz w:val="24"/>
          <w:szCs w:val="24"/>
          <w:highlight w:val="none"/>
          <w:lang w:eastAsia="zh-CN"/>
        </w:rPr>
        <w:t>范和绿城发展企业标准</w:t>
      </w:r>
      <w:r>
        <w:rPr>
          <w:rFonts w:hint="eastAsia" w:ascii="宋体" w:hAnsi="宋体" w:eastAsia="宋体" w:cs="宋体"/>
          <w:color w:val="auto"/>
          <w:sz w:val="24"/>
          <w:szCs w:val="24"/>
          <w:lang w:eastAsia="zh-CN"/>
        </w:rPr>
        <w:t>，设计图纸及说明要求。</w:t>
      </w:r>
    </w:p>
    <w:p>
      <w:pPr>
        <w:spacing w:line="360" w:lineRule="auto"/>
        <w:ind w:left="360" w:right="768" w:rightChars="349" w:hanging="360" w:hangingChars="150"/>
        <w:rPr>
          <w:rFonts w:ascii="宋体" w:hAnsi="宋体" w:eastAsia="宋体" w:cs="宋体"/>
          <w:color w:val="auto"/>
          <w:sz w:val="24"/>
          <w:szCs w:val="24"/>
          <w:lang w:eastAsia="zh-CN"/>
        </w:rPr>
      </w:pPr>
      <w:r>
        <w:rPr>
          <w:rFonts w:ascii="宋体" w:hAnsi="宋体" w:eastAsia="宋体" w:cs="宋体"/>
          <w:color w:val="auto"/>
          <w:sz w:val="24"/>
          <w:szCs w:val="24"/>
          <w:lang w:eastAsia="zh-CN"/>
        </w:rPr>
        <w:t>2.2绿城发展集团红线管控要求</w:t>
      </w:r>
      <w:r>
        <w:rPr>
          <w:rFonts w:hint="eastAsia" w:ascii="宋体" w:hAnsi="宋体" w:eastAsia="宋体" w:cs="宋体"/>
          <w:color w:val="auto"/>
          <w:sz w:val="24"/>
          <w:szCs w:val="24"/>
          <w:lang w:eastAsia="zh-CN"/>
        </w:rPr>
        <w:t>，本工程中乙方不得违反附件中《项目产品管控红线》的任一条款，如乙方在施工过程中有触犯红线条款将参照以下管理办法进行处罚：</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851"/>
        <w:gridCol w:w="2760"/>
        <w:gridCol w:w="3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174" w:type="dxa"/>
            <w:gridSpan w:val="3"/>
            <w:vAlign w:val="center"/>
          </w:tcPr>
          <w:p>
            <w:pPr>
              <w:pStyle w:val="32"/>
              <w:spacing w:line="36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t>质量管理分类</w:t>
            </w:r>
          </w:p>
        </w:tc>
        <w:tc>
          <w:tcPr>
            <w:tcW w:w="3790" w:type="dxa"/>
            <w:vAlign w:val="center"/>
          </w:tcPr>
          <w:p>
            <w:pPr>
              <w:pStyle w:val="32"/>
              <w:spacing w:line="360" w:lineRule="auto"/>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对施工</w:t>
            </w:r>
            <w:r>
              <w:rPr>
                <w:rFonts w:ascii="宋体" w:hAnsi="宋体" w:eastAsia="宋体" w:cs="宋体"/>
                <w:color w:val="auto"/>
                <w:sz w:val="24"/>
                <w:szCs w:val="24"/>
              </w:rPr>
              <w:t>/</w:t>
            </w:r>
            <w:r>
              <w:rPr>
                <w:rFonts w:hint="eastAsia" w:ascii="宋体" w:hAnsi="宋体" w:eastAsia="宋体" w:cs="宋体"/>
                <w:color w:val="auto"/>
                <w:sz w:val="24"/>
                <w:szCs w:val="24"/>
              </w:rPr>
              <w:t>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restart"/>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货不对版</w:t>
            </w:r>
          </w:p>
        </w:tc>
        <w:tc>
          <w:tcPr>
            <w:tcW w:w="1851" w:type="dxa"/>
            <w:vMerge w:val="restart"/>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品牌档次下降</w:t>
            </w:r>
          </w:p>
        </w:tc>
        <w:tc>
          <w:tcPr>
            <w:tcW w:w="2759" w:type="dxa"/>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已到场，未安装</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材料退场，处罚金额</w:t>
            </w:r>
            <w:r>
              <w:rPr>
                <w:rFonts w:ascii="宋体" w:hAnsi="宋体" w:eastAsia="宋体" w:cs="宋体"/>
                <w:color w:val="auto"/>
                <w:sz w:val="24"/>
                <w:szCs w:val="24"/>
                <w:lang w:eastAsia="zh-CN"/>
              </w:rPr>
              <w:t>=涉及该材料的分项工程总价*0.2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continue"/>
            <w:vAlign w:val="center"/>
          </w:tcPr>
          <w:p>
            <w:pPr>
              <w:pStyle w:val="32"/>
              <w:spacing w:line="360" w:lineRule="auto"/>
              <w:ind w:firstLine="0" w:firstLineChars="0"/>
              <w:jc w:val="center"/>
              <w:rPr>
                <w:rFonts w:ascii="宋体" w:hAnsi="宋体" w:eastAsia="宋体" w:cs="宋体"/>
                <w:color w:val="auto"/>
                <w:sz w:val="24"/>
                <w:szCs w:val="24"/>
                <w:lang w:eastAsia="zh-CN"/>
              </w:rPr>
            </w:pPr>
          </w:p>
        </w:tc>
        <w:tc>
          <w:tcPr>
            <w:tcW w:w="1851" w:type="dxa"/>
            <w:vMerge w:val="continue"/>
            <w:vAlign w:val="center"/>
          </w:tcPr>
          <w:p>
            <w:pPr>
              <w:pStyle w:val="32"/>
              <w:spacing w:line="360" w:lineRule="auto"/>
              <w:ind w:firstLine="0" w:firstLineChars="0"/>
              <w:jc w:val="center"/>
              <w:rPr>
                <w:rFonts w:ascii="宋体" w:hAnsi="宋体" w:eastAsia="宋体" w:cs="宋体"/>
                <w:color w:val="auto"/>
                <w:sz w:val="24"/>
                <w:szCs w:val="24"/>
                <w:lang w:eastAsia="zh-CN"/>
              </w:rPr>
            </w:pPr>
          </w:p>
        </w:tc>
        <w:tc>
          <w:tcPr>
            <w:tcW w:w="2759" w:type="dxa"/>
            <w:vAlign w:val="center"/>
          </w:tcPr>
          <w:p>
            <w:pPr>
              <w:pStyle w:val="32"/>
              <w:spacing w:line="360" w:lineRule="auto"/>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已安装，无法拆除</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处罚金额</w:t>
            </w:r>
            <w:r>
              <w:rPr>
                <w:rFonts w:ascii="宋体" w:hAnsi="宋体" w:eastAsia="宋体" w:cs="宋体"/>
                <w:color w:val="auto"/>
                <w:sz w:val="24"/>
                <w:szCs w:val="24"/>
                <w:lang w:eastAsia="zh-CN"/>
              </w:rPr>
              <w:t>=涉及该材料的分项工程总价*0.5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continue"/>
            <w:vAlign w:val="center"/>
          </w:tcPr>
          <w:p>
            <w:pPr>
              <w:pStyle w:val="32"/>
              <w:spacing w:line="360" w:lineRule="auto"/>
              <w:ind w:firstLine="0" w:firstLineChars="0"/>
              <w:jc w:val="center"/>
              <w:rPr>
                <w:rFonts w:ascii="宋体" w:hAnsi="宋体" w:eastAsia="宋体" w:cs="宋体"/>
                <w:color w:val="auto"/>
                <w:sz w:val="24"/>
                <w:szCs w:val="24"/>
                <w:lang w:eastAsia="zh-CN"/>
              </w:rPr>
            </w:pPr>
          </w:p>
        </w:tc>
        <w:tc>
          <w:tcPr>
            <w:tcW w:w="1851" w:type="dxa"/>
            <w:vMerge w:val="restart"/>
            <w:vAlign w:val="center"/>
          </w:tcPr>
          <w:p>
            <w:pPr>
              <w:pStyle w:val="32"/>
              <w:spacing w:line="360" w:lineRule="auto"/>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品牌档次未下降</w:t>
            </w:r>
          </w:p>
        </w:tc>
        <w:tc>
          <w:tcPr>
            <w:tcW w:w="2759" w:type="dxa"/>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已到场，未安装</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材料退场，处罚金额</w:t>
            </w:r>
            <w:r>
              <w:rPr>
                <w:rFonts w:ascii="宋体" w:hAnsi="宋体" w:eastAsia="宋体" w:cs="宋体"/>
                <w:color w:val="auto"/>
                <w:sz w:val="24"/>
                <w:szCs w:val="24"/>
                <w:lang w:eastAsia="zh-CN"/>
              </w:rPr>
              <w:t>=涉及该材料的分项工程总价*0.1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continue"/>
            <w:vAlign w:val="center"/>
          </w:tcPr>
          <w:p>
            <w:pPr>
              <w:pStyle w:val="32"/>
              <w:spacing w:line="360" w:lineRule="auto"/>
              <w:ind w:firstLine="0" w:firstLineChars="0"/>
              <w:jc w:val="center"/>
              <w:rPr>
                <w:rFonts w:ascii="宋体" w:hAnsi="宋体" w:eastAsia="宋体" w:cs="宋体"/>
                <w:color w:val="auto"/>
                <w:sz w:val="24"/>
                <w:szCs w:val="24"/>
                <w:lang w:eastAsia="zh-CN"/>
              </w:rPr>
            </w:pPr>
          </w:p>
        </w:tc>
        <w:tc>
          <w:tcPr>
            <w:tcW w:w="1851" w:type="dxa"/>
            <w:vMerge w:val="continue"/>
            <w:vAlign w:val="center"/>
          </w:tcPr>
          <w:p>
            <w:pPr>
              <w:pStyle w:val="32"/>
              <w:spacing w:line="360" w:lineRule="auto"/>
              <w:ind w:firstLine="0" w:firstLineChars="0"/>
              <w:jc w:val="center"/>
              <w:rPr>
                <w:rFonts w:ascii="宋体" w:hAnsi="宋体" w:eastAsia="宋体" w:cs="宋体"/>
                <w:color w:val="auto"/>
                <w:sz w:val="24"/>
                <w:szCs w:val="24"/>
                <w:lang w:eastAsia="zh-CN"/>
              </w:rPr>
            </w:pPr>
          </w:p>
        </w:tc>
        <w:tc>
          <w:tcPr>
            <w:tcW w:w="2759" w:type="dxa"/>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已安装，无法拆除</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处罚金额</w:t>
            </w:r>
            <w:r>
              <w:rPr>
                <w:rFonts w:ascii="宋体" w:hAnsi="宋体" w:eastAsia="宋体" w:cs="宋体"/>
                <w:color w:val="auto"/>
                <w:sz w:val="24"/>
                <w:szCs w:val="24"/>
                <w:lang w:eastAsia="zh-CN"/>
              </w:rPr>
              <w:t>=涉及该材料的分项工程总价*0.1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restart"/>
            <w:vAlign w:val="center"/>
          </w:tcPr>
          <w:p>
            <w:pPr>
              <w:pStyle w:val="32"/>
              <w:spacing w:line="360" w:lineRule="auto"/>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偷工减料</w:t>
            </w:r>
          </w:p>
        </w:tc>
        <w:tc>
          <w:tcPr>
            <w:tcW w:w="1851" w:type="dxa"/>
            <w:vMerge w:val="restart"/>
            <w:vAlign w:val="center"/>
          </w:tcPr>
          <w:p>
            <w:pPr>
              <w:pStyle w:val="32"/>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材料、设备相关技术参数（规格、产地、型号等）低于合同约定</w:t>
            </w:r>
          </w:p>
        </w:tc>
        <w:tc>
          <w:tcPr>
            <w:tcW w:w="2759" w:type="dxa"/>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已到场，未安装</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材料退场，处罚金额</w:t>
            </w:r>
            <w:r>
              <w:rPr>
                <w:rFonts w:ascii="宋体" w:hAnsi="宋体" w:eastAsia="宋体" w:cs="宋体"/>
                <w:color w:val="auto"/>
                <w:sz w:val="24"/>
                <w:szCs w:val="24"/>
                <w:lang w:eastAsia="zh-CN"/>
              </w:rPr>
              <w:t>=涉及该材料的分项工程总价*0.2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continue"/>
          </w:tcPr>
          <w:p>
            <w:pPr>
              <w:pStyle w:val="32"/>
              <w:spacing w:line="360" w:lineRule="auto"/>
              <w:ind w:firstLine="0" w:firstLineChars="0"/>
              <w:rPr>
                <w:rFonts w:ascii="宋体" w:hAnsi="宋体" w:eastAsia="宋体" w:cs="宋体"/>
                <w:color w:val="auto"/>
                <w:sz w:val="24"/>
                <w:szCs w:val="24"/>
                <w:lang w:eastAsia="zh-CN"/>
              </w:rPr>
            </w:pPr>
          </w:p>
        </w:tc>
        <w:tc>
          <w:tcPr>
            <w:tcW w:w="1851" w:type="dxa"/>
            <w:vMerge w:val="continue"/>
          </w:tcPr>
          <w:p>
            <w:pPr>
              <w:pStyle w:val="32"/>
              <w:ind w:firstLine="0" w:firstLineChars="0"/>
              <w:rPr>
                <w:rFonts w:ascii="宋体" w:hAnsi="宋体" w:eastAsia="宋体" w:cs="宋体"/>
                <w:color w:val="auto"/>
                <w:sz w:val="24"/>
                <w:szCs w:val="24"/>
                <w:lang w:eastAsia="zh-CN"/>
              </w:rPr>
            </w:pPr>
          </w:p>
        </w:tc>
        <w:tc>
          <w:tcPr>
            <w:tcW w:w="2759" w:type="dxa"/>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已安装，无法拆除</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处罚金额</w:t>
            </w:r>
            <w:r>
              <w:rPr>
                <w:rFonts w:ascii="宋体" w:hAnsi="宋体" w:eastAsia="宋体" w:cs="宋体"/>
                <w:color w:val="auto"/>
                <w:sz w:val="24"/>
                <w:szCs w:val="24"/>
                <w:lang w:eastAsia="zh-CN"/>
              </w:rPr>
              <w:t>=涉及该材料的分项工程总价*0.5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restart"/>
            <w:vAlign w:val="center"/>
          </w:tcPr>
          <w:p>
            <w:pPr>
              <w:pStyle w:val="32"/>
              <w:spacing w:line="360" w:lineRule="auto"/>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弄虚作假</w:t>
            </w:r>
          </w:p>
        </w:tc>
        <w:tc>
          <w:tcPr>
            <w:tcW w:w="1851" w:type="dxa"/>
            <w:vMerge w:val="restart"/>
            <w:vAlign w:val="center"/>
          </w:tcPr>
          <w:p>
            <w:pPr>
              <w:pStyle w:val="32"/>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设置虚假标识等欺诈行为</w:t>
            </w:r>
          </w:p>
        </w:tc>
        <w:tc>
          <w:tcPr>
            <w:tcW w:w="2759" w:type="dxa"/>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已到场，未安装</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处罚金额</w:t>
            </w:r>
            <w:r>
              <w:rPr>
                <w:rFonts w:ascii="宋体" w:hAnsi="宋体" w:eastAsia="宋体" w:cs="宋体"/>
                <w:color w:val="auto"/>
                <w:sz w:val="24"/>
                <w:szCs w:val="24"/>
                <w:lang w:eastAsia="zh-CN"/>
              </w:rPr>
              <w:t>=涉及该材料的分项工程总价*1.5；停止该单位投标资格1年，并在集团内给予通报。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63" w:type="dxa"/>
            <w:vMerge w:val="continue"/>
          </w:tcPr>
          <w:p>
            <w:pPr>
              <w:pStyle w:val="32"/>
              <w:spacing w:line="360" w:lineRule="auto"/>
              <w:ind w:firstLine="0" w:firstLineChars="0"/>
              <w:rPr>
                <w:rFonts w:ascii="宋体" w:hAnsi="宋体" w:eastAsia="宋体" w:cs="宋体"/>
                <w:color w:val="auto"/>
                <w:sz w:val="24"/>
                <w:szCs w:val="24"/>
                <w:lang w:eastAsia="zh-CN"/>
              </w:rPr>
            </w:pPr>
          </w:p>
        </w:tc>
        <w:tc>
          <w:tcPr>
            <w:tcW w:w="1851" w:type="dxa"/>
            <w:vMerge w:val="continue"/>
            <w:vAlign w:val="center"/>
          </w:tcPr>
          <w:p>
            <w:pPr>
              <w:pStyle w:val="32"/>
              <w:ind w:firstLine="0" w:firstLineChars="0"/>
              <w:jc w:val="center"/>
              <w:rPr>
                <w:rFonts w:ascii="宋体" w:hAnsi="宋体" w:eastAsia="宋体" w:cs="宋体"/>
                <w:color w:val="auto"/>
                <w:sz w:val="24"/>
                <w:szCs w:val="24"/>
                <w:lang w:eastAsia="zh-CN"/>
              </w:rPr>
            </w:pPr>
          </w:p>
        </w:tc>
        <w:tc>
          <w:tcPr>
            <w:tcW w:w="2759" w:type="dxa"/>
            <w:vAlign w:val="center"/>
          </w:tcPr>
          <w:p>
            <w:pPr>
              <w:pStyle w:val="32"/>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已安装，无法拆除</w:t>
            </w:r>
          </w:p>
        </w:tc>
        <w:tc>
          <w:tcPr>
            <w:tcW w:w="3790" w:type="dxa"/>
            <w:vAlign w:val="center"/>
          </w:tcPr>
          <w:p>
            <w:pPr>
              <w:pStyle w:val="32"/>
              <w:spacing w:line="360" w:lineRule="exact"/>
              <w:ind w:firstLine="0" w:firstLineChars="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处罚金额</w:t>
            </w:r>
            <w:r>
              <w:rPr>
                <w:rFonts w:ascii="宋体" w:hAnsi="宋体" w:eastAsia="宋体" w:cs="宋体"/>
                <w:color w:val="auto"/>
                <w:sz w:val="24"/>
                <w:szCs w:val="24"/>
                <w:lang w:eastAsia="zh-CN"/>
              </w:rPr>
              <w:t>=涉及该材料的分项工程总价*2.0；停止该单位投标资格1年，并在集团内给予通报。</w:t>
            </w:r>
          </w:p>
        </w:tc>
      </w:tr>
    </w:tbl>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定义：</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货不对版：指所提供的材料或设备的品牌与合同约定不符；</w:t>
      </w:r>
    </w:p>
    <w:p>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偷工减料：指材料的规格、型号、产地等技术参数与合同约定不符；</w:t>
      </w:r>
    </w:p>
    <w:p>
      <w:pPr>
        <w:spacing w:line="360" w:lineRule="auto"/>
        <w:ind w:left="425" w:hanging="424" w:hangingChars="177"/>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弄虚作假：指通过人为操作，刻意掩盖事实真相等欺诈行为；</w:t>
      </w:r>
    </w:p>
    <w:p>
      <w:pPr>
        <w:spacing w:line="360" w:lineRule="auto"/>
        <w:rPr>
          <w:rFonts w:ascii="宋体" w:hAnsi="宋体" w:eastAsia="宋体" w:cs="宋体"/>
          <w:b/>
          <w:color w:val="auto"/>
          <w:sz w:val="24"/>
          <w:szCs w:val="24"/>
          <w:lang w:eastAsia="zh-CN"/>
        </w:rPr>
      </w:pPr>
      <w:r>
        <w:rPr>
          <w:rFonts w:ascii="宋体" w:hAnsi="宋体" w:eastAsia="宋体" w:cs="宋体"/>
          <w:b/>
          <w:color w:val="auto"/>
          <w:sz w:val="24"/>
          <w:szCs w:val="24"/>
          <w:lang w:eastAsia="zh-CN"/>
        </w:rPr>
        <w:t>2.3分项工程：按照《GB50300-2013建筑工程施工质量验收统一标准》进行界定。</w:t>
      </w:r>
    </w:p>
    <w:p>
      <w:pPr>
        <w:numPr>
          <w:ilvl w:val="1"/>
          <w:numId w:val="3"/>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另外，乙方须满足技术要求、规定，如乙方不按照技术要求、规定组织施工，甲方有权对其进行相应的处罚</w:t>
      </w:r>
      <w:r>
        <w:rPr>
          <w:rFonts w:ascii="宋体" w:hAnsi="宋体" w:eastAsia="宋体" w:cs="宋体"/>
          <w:color w:val="auto"/>
          <w:sz w:val="24"/>
          <w:szCs w:val="24"/>
          <w:lang w:eastAsia="zh-CN"/>
        </w:rPr>
        <w:t xml:space="preserve">(附件)。   </w:t>
      </w:r>
    </w:p>
    <w:p>
      <w:pPr>
        <w:spacing w:line="360" w:lineRule="auto"/>
        <w:ind w:left="480" w:leftChars="0" w:right="768" w:rightChars="349" w:hanging="480" w:hangingChars="200"/>
        <w:rPr>
          <w:rFonts w:ascii="宋体" w:hAnsi="宋体" w:eastAsia="宋体" w:cs="宋体"/>
          <w:color w:val="auto"/>
          <w:sz w:val="24"/>
          <w:szCs w:val="24"/>
          <w:highlight w:val="none"/>
          <w:lang w:eastAsia="zh-CN"/>
        </w:rPr>
      </w:pPr>
      <w:r>
        <w:rPr>
          <w:rFonts w:ascii="宋体" w:hAnsi="宋体" w:eastAsia="宋体" w:cs="宋体"/>
          <w:color w:val="auto"/>
          <w:sz w:val="24"/>
          <w:szCs w:val="24"/>
          <w:lang w:eastAsia="zh-CN"/>
        </w:rPr>
        <w:t>2.5.本工程总工期要求为不</w:t>
      </w:r>
      <w:r>
        <w:rPr>
          <w:rFonts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u w:val="single"/>
          <w:lang w:val="en-US" w:eastAsia="zh-CN"/>
        </w:rPr>
        <w:t xml:space="preserve"> 180 </w:t>
      </w:r>
      <w:r>
        <w:rPr>
          <w:rFonts w:hint="eastAsia" w:ascii="宋体" w:hAnsi="宋体" w:eastAsia="宋体" w:cs="宋体"/>
          <w:color w:val="auto"/>
          <w:sz w:val="24"/>
          <w:szCs w:val="24"/>
          <w:highlight w:val="none"/>
          <w:lang w:eastAsia="zh-CN"/>
        </w:rPr>
        <w:t>日历天。投标单位根据工程的特点和条件，以及招标单位要求的整个基础工程的协调施工，结合自身实力，确定投标工期。一旦中标，投标工期即为合同工期。开工日期以监理发出开工令后第</w:t>
      </w:r>
      <w:r>
        <w:rPr>
          <w:rFonts w:ascii="宋体" w:hAnsi="宋体" w:eastAsia="宋体" w:cs="宋体"/>
          <w:color w:val="auto"/>
          <w:sz w:val="24"/>
          <w:szCs w:val="24"/>
          <w:highlight w:val="none"/>
          <w:lang w:eastAsia="zh-CN"/>
        </w:rPr>
        <w:t>3日开始计算，竣工日期以所有施工图完成、必要的资料和现场已向总包移交后次日为准。</w:t>
      </w:r>
    </w:p>
    <w:p>
      <w:pPr>
        <w:spacing w:line="360" w:lineRule="auto"/>
        <w:ind w:left="480" w:right="768" w:rightChars="349" w:hanging="480" w:hangingChars="200"/>
        <w:rPr>
          <w:rFonts w:ascii="宋体" w:hAnsi="宋体" w:eastAsia="宋体" w:cs="宋体"/>
          <w:bCs/>
          <w:color w:val="auto"/>
          <w:sz w:val="24"/>
          <w:szCs w:val="24"/>
          <w:lang w:eastAsia="zh-CN"/>
        </w:rPr>
      </w:pPr>
      <w:r>
        <w:rPr>
          <w:rFonts w:ascii="宋体" w:hAnsi="宋体" w:eastAsia="宋体" w:cs="宋体"/>
          <w:color w:val="auto"/>
          <w:sz w:val="24"/>
          <w:szCs w:val="24"/>
          <w:highlight w:val="none"/>
          <w:lang w:eastAsia="zh-CN"/>
        </w:rPr>
        <w:t>2.6承包人需达到</w:t>
      </w:r>
      <w:r>
        <w:rPr>
          <w:rFonts w:hint="eastAsia" w:ascii="宋体" w:hAnsi="宋体" w:eastAsia="宋体" w:cs="宋体"/>
          <w:color w:val="auto"/>
          <w:sz w:val="24"/>
          <w:szCs w:val="24"/>
          <w:highlight w:val="none"/>
          <w:u w:val="single"/>
          <w:lang w:val="en-US" w:eastAsia="zh-CN"/>
        </w:rPr>
        <w:t>武汉市</w:t>
      </w:r>
      <w:r>
        <w:rPr>
          <w:rFonts w:hint="eastAsia" w:ascii="宋体" w:hAnsi="宋体" w:eastAsia="宋体" w:cs="宋体"/>
          <w:color w:val="auto"/>
          <w:sz w:val="24"/>
          <w:szCs w:val="24"/>
          <w:highlight w:val="none"/>
          <w:lang w:eastAsia="zh-CN"/>
        </w:rPr>
        <w:t>建筑安全文</w:t>
      </w:r>
      <w:r>
        <w:rPr>
          <w:rFonts w:hint="eastAsia" w:ascii="宋体" w:hAnsi="宋体" w:eastAsia="宋体" w:cs="宋体"/>
          <w:color w:val="auto"/>
          <w:sz w:val="24"/>
          <w:szCs w:val="24"/>
          <w:lang w:eastAsia="zh-CN"/>
        </w:rPr>
        <w:t>明施工标准化工地，要求按照《</w:t>
      </w:r>
      <w:r>
        <w:rPr>
          <w:rFonts w:hint="eastAsia" w:ascii="宋体" w:hAnsi="宋体" w:eastAsia="宋体" w:cs="宋体"/>
          <w:color w:val="auto"/>
          <w:sz w:val="24"/>
          <w:szCs w:val="24"/>
          <w:lang w:val="en-US" w:eastAsia="zh-CN"/>
        </w:rPr>
        <w:t>武汉</w:t>
      </w:r>
      <w:r>
        <w:rPr>
          <w:rFonts w:hint="eastAsia" w:ascii="宋体" w:hAnsi="宋体" w:eastAsia="宋体" w:cs="宋体"/>
          <w:color w:val="auto"/>
          <w:sz w:val="24"/>
          <w:szCs w:val="24"/>
          <w:lang w:eastAsia="zh-CN"/>
        </w:rPr>
        <w:t>市建筑安全文明施工标准化工地管理办法》及绿城发展集团发布的《工程日式管理实施标准（试行稿）》中的承诺项进行组织安全文明施工，确保安全无事故。若现场施工达不到标化及集团日式管理标准要求或出现重大安全事故，按结算价的</w:t>
      </w:r>
      <w:r>
        <w:rPr>
          <w:rFonts w:ascii="宋体" w:hAnsi="宋体" w:eastAsia="宋体" w:cs="宋体"/>
          <w:color w:val="auto"/>
          <w:sz w:val="24"/>
          <w:szCs w:val="24"/>
          <w:lang w:eastAsia="zh-CN"/>
        </w:rPr>
        <w:t>1％处罚（且出现安全事故的一切后果由承包人负责）</w:t>
      </w:r>
    </w:p>
    <w:p>
      <w:pPr>
        <w:spacing w:line="360" w:lineRule="auto"/>
        <w:ind w:left="482" w:right="768" w:rightChars="349" w:hanging="482" w:hangingChars="200"/>
        <w:rPr>
          <w:rFonts w:ascii="宋体" w:hAnsi="宋体" w:eastAsia="宋体" w:cs="宋体"/>
          <w:b/>
          <w:color w:val="auto"/>
          <w:sz w:val="24"/>
          <w:szCs w:val="24"/>
          <w:lang w:eastAsia="zh-CN"/>
        </w:rPr>
      </w:pPr>
      <w:r>
        <w:rPr>
          <w:rFonts w:ascii="宋体" w:hAnsi="宋体" w:eastAsia="宋体" w:cs="宋体"/>
          <w:b/>
          <w:color w:val="auto"/>
          <w:sz w:val="24"/>
          <w:szCs w:val="24"/>
          <w:lang w:eastAsia="zh-CN"/>
        </w:rPr>
        <w:t>2.7施工结束后，现场应保持土地平整、场地整洁、现场设施完好，损坏赔偿。</w:t>
      </w:r>
    </w:p>
    <w:p>
      <w:pPr>
        <w:pStyle w:val="12"/>
        <w:numPr>
          <w:ilvl w:val="0"/>
          <w:numId w:val="1"/>
        </w:numPr>
        <w:spacing w:line="360" w:lineRule="auto"/>
        <w:jc w:val="both"/>
        <w:rPr>
          <w:rFonts w:hAnsi="宋体" w:cs="宋体"/>
          <w:b/>
          <w:color w:val="auto"/>
          <w:sz w:val="24"/>
        </w:rPr>
      </w:pPr>
      <w:r>
        <w:rPr>
          <w:rFonts w:hint="eastAsia" w:hAnsi="宋体" w:cs="宋体"/>
          <w:b/>
          <w:color w:val="auto"/>
          <w:sz w:val="24"/>
          <w:szCs w:val="24"/>
        </w:rPr>
        <w:t>合格的投标人</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投标人资质等级要求：</w:t>
      </w:r>
      <w:r>
        <w:rPr>
          <w:rFonts w:hint="eastAsia" w:hAnsi="宋体" w:cs="宋体"/>
          <w:color w:val="auto"/>
          <w:lang w:eastAsia="zh-CN"/>
        </w:rPr>
        <w:t>参附表9</w:t>
      </w:r>
      <w:r>
        <w:rPr>
          <w:rFonts w:hint="eastAsia" w:hAnsi="宋体" w:cs="宋体"/>
          <w:color w:val="auto"/>
          <w:sz w:val="24"/>
          <w:lang w:eastAsia="zh-CN"/>
        </w:rPr>
        <w:t>；</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项目经理资质要求：项目经理具</w:t>
      </w:r>
      <w:r>
        <w:rPr>
          <w:rFonts w:hint="eastAsia" w:hAnsi="宋体" w:cs="宋体"/>
          <w:color w:val="auto"/>
          <w:sz w:val="24"/>
          <w:highlight w:val="none"/>
          <w:lang w:eastAsia="zh-CN"/>
        </w:rPr>
        <w:t>有</w:t>
      </w:r>
      <w:r>
        <w:rPr>
          <w:rFonts w:hint="eastAsia" w:hAnsi="宋体" w:cs="宋体"/>
          <w:color w:val="auto"/>
          <w:sz w:val="24"/>
          <w:highlight w:val="none"/>
          <w:u w:val="single"/>
          <w:lang w:eastAsia="zh-CN"/>
        </w:rPr>
        <w:t>二</w:t>
      </w:r>
      <w:r>
        <w:rPr>
          <w:rFonts w:hint="eastAsia" w:hAnsi="宋体" w:cs="宋体"/>
          <w:color w:val="auto"/>
          <w:sz w:val="24"/>
          <w:highlight w:val="none"/>
          <w:lang w:eastAsia="zh-CN"/>
        </w:rPr>
        <w:t>级建</w:t>
      </w:r>
      <w:r>
        <w:rPr>
          <w:rFonts w:hint="eastAsia" w:hAnsi="宋体" w:cs="宋体"/>
          <w:color w:val="auto"/>
          <w:sz w:val="24"/>
          <w:lang w:eastAsia="zh-CN"/>
        </w:rPr>
        <w:t>造师以上等级的资质；</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项目班子的经验要求：项目经理和施工员必须有不小于本工程规模的类似工程的施工管理经验；</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投标费用</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投标人应承担其编制投标文件与递交投标文件所涉及的一切费用。不论投标结果如何，招标人在任何情况下无义务也无责任承担这些费用。</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踏勘现场</w:t>
      </w:r>
    </w:p>
    <w:p>
      <w:pPr>
        <w:pStyle w:val="12"/>
        <w:numPr>
          <w:ilvl w:val="1"/>
          <w:numId w:val="1"/>
        </w:numPr>
        <w:spacing w:line="360" w:lineRule="auto"/>
        <w:jc w:val="both"/>
        <w:rPr>
          <w:rFonts w:hAnsi="宋体" w:cs="宋体"/>
          <w:color w:val="auto"/>
          <w:sz w:val="24"/>
        </w:rPr>
      </w:pPr>
      <w:r>
        <w:rPr>
          <w:rFonts w:hint="eastAsia" w:hAnsi="宋体" w:cs="宋体"/>
          <w:color w:val="auto"/>
          <w:sz w:val="24"/>
          <w:lang w:eastAsia="zh-CN"/>
        </w:rPr>
        <w:t>投标人自行对工程现场及周围环境进行踏勘（如需招标人讲解提前预约），以便投标人获取须自己负责的有关编制投标文件和签署合同所需的所有资料。</w:t>
      </w:r>
      <w:r>
        <w:rPr>
          <w:rFonts w:hint="eastAsia" w:hAnsi="宋体" w:cs="宋体"/>
          <w:color w:val="auto"/>
          <w:sz w:val="24"/>
        </w:rPr>
        <w:t>踏勘现场所发生的费用由投标人自己承担；</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招标人向投标人提供的有关现场的资料和数据，是招标人现有的能使投标人利用的资料。招标人对投标人由此而做出的推论、理解和结论概不负责；</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及其人员经过招标人的允许，可为踏勘目的进入招标人的工程现场，但投标人及其人员不得因此使招标人及其人员承担有关的责任和蒙受损失。投标人并应对由此次踏勘现场而造成的人身伤亡、财产损失、损害以及任何其它损失、损害和引起的费用和开支承担责任。</w:t>
      </w:r>
    </w:p>
    <w:p>
      <w:pPr>
        <w:pStyle w:val="12"/>
        <w:numPr>
          <w:ilvl w:val="0"/>
          <w:numId w:val="1"/>
        </w:numPr>
        <w:spacing w:line="360" w:lineRule="auto"/>
        <w:jc w:val="both"/>
        <w:rPr>
          <w:rFonts w:hAnsi="宋体" w:cs="宋体"/>
          <w:b/>
          <w:color w:val="auto"/>
          <w:sz w:val="24"/>
          <w:lang w:eastAsia="zh-CN"/>
        </w:rPr>
      </w:pPr>
      <w:r>
        <w:rPr>
          <w:rFonts w:hint="eastAsia" w:hAnsi="宋体" w:cs="宋体"/>
          <w:b/>
          <w:color w:val="auto"/>
          <w:sz w:val="24"/>
          <w:lang w:eastAsia="zh-CN"/>
        </w:rPr>
        <w:t>招标文件的组成、答疑、修改</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招标人在招标期间发出的答疑纪要和其他补充修改函件，均是招标文件的组成部分，对投标人起约束作用；</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购取招标文件后，应仔细检查招标文件的所有内容，如有残缺应在领到招标文件后3日内向招标人提出，否则，由此引起的投标损失自负。招标人均以书面形式对投标人提出的疑问进行答复或对招标文件进行补充说明和修改，同时将书面资料发给所有投标人；</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招标文件、招标文件澄清（答疑）纪要、招标文件修改补充通知内容均以书面明确的内容为准。当招标文件、修改补充通知、澄清(答疑)纪要内容相互矛盾时，以最后发出的通知(或纪要)或修改文件为准；</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为使投标人在编写投标文件时有充分时间对招标文件的修改部分进行研究，招标人可以酌情延长递交投标文件的截止日期，具体时间将在修改补充通知中明确。</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投标文件格式要求</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投标文件由投标文件投标函格式、商务部分格式和技术部分格式三部分文件组成，具体内容和格式见第三、四、五章要求；</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投标文件应包括本招标文件中规定的内容，投标人提交的投标文件必须毫无例外地使用招标文件所提供的投标文件全部格式(表格可以按同样格式扩展)；</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投标人与招标人之间对投标有关的所有往来通知、函件和投标文件均使用中文；</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除技术规范另有规定外，投标文件使用的度量衡单位，均采用中华人民共和国法定计量单位；</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本工程的投标应以人民币报价；</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 xml:space="preserve">投标报价 </w:t>
      </w:r>
    </w:p>
    <w:p>
      <w:pPr>
        <w:pStyle w:val="8"/>
        <w:spacing w:before="38" w:line="360" w:lineRule="auto"/>
        <w:ind w:left="0" w:right="221"/>
        <w:jc w:val="both"/>
        <w:rPr>
          <w:rFonts w:cs="宋体"/>
          <w:color w:val="auto"/>
          <w:lang w:eastAsia="zh-CN"/>
        </w:rPr>
      </w:pPr>
      <w:r>
        <w:rPr>
          <w:rFonts w:hint="eastAsia" w:cs="宋体"/>
          <w:color w:val="auto"/>
          <w:lang w:eastAsia="zh-CN"/>
        </w:rPr>
        <w:t>8．1本次招投标工程采用工程量清单报价，图纸范</w:t>
      </w:r>
      <w:r>
        <w:rPr>
          <w:rFonts w:hint="eastAsia" w:cs="宋体"/>
          <w:color w:val="auto"/>
          <w:highlight w:val="none"/>
          <w:lang w:eastAsia="zh-CN"/>
        </w:rPr>
        <w:t>围内总价包干</w:t>
      </w:r>
      <w:r>
        <w:rPr>
          <w:rFonts w:hint="eastAsia" w:cs="宋体"/>
          <w:color w:val="auto"/>
          <w:lang w:eastAsia="zh-CN"/>
        </w:rPr>
        <w:t>。</w:t>
      </w:r>
    </w:p>
    <w:p>
      <w:pPr>
        <w:pStyle w:val="8"/>
        <w:spacing w:before="38" w:line="360" w:lineRule="auto"/>
        <w:ind w:left="0" w:right="221"/>
        <w:jc w:val="both"/>
        <w:rPr>
          <w:rFonts w:cs="宋体"/>
          <w:color w:val="auto"/>
          <w:lang w:eastAsia="zh-CN"/>
        </w:rPr>
      </w:pPr>
      <w:r>
        <w:rPr>
          <w:rFonts w:hint="eastAsia" w:cs="宋体"/>
          <w:color w:val="auto"/>
          <w:lang w:eastAsia="zh-CN"/>
        </w:rPr>
        <w:t>8.2投标人在投标书中根据招标人提供的图纸及工程量清单填报综合单价及合价，投标报价中应包括完成该项工程所需的直接费、间接费、措施费、质保、利润、税金、农民工保险费、成品保护、检测实验（包括专业部门的测试费用）、场地标化管理及清理、政策性文件规定费用、施工期间的风险费、税金等所有费用，并实行图纸范围内工程一次性总价包干，投标人在报价时应充分考虑到其风险责任，投标人认为必须或可能发生的费用均应在投标报价中充分考虑；以上项目如未在报价中体现的，全部视为优惠；工程相应产生的施工费用、完成本工程而产生的其它费用根据投标单位各自情况、按照招标文件要求的系统功能、参考发标时提供的施工图和工程现场情况自行报价，并计入本次报价。</w:t>
      </w:r>
    </w:p>
    <w:p>
      <w:pPr>
        <w:pStyle w:val="8"/>
        <w:spacing w:before="34" w:line="360" w:lineRule="auto"/>
        <w:ind w:left="0"/>
        <w:rPr>
          <w:rFonts w:cs="宋体"/>
          <w:color w:val="auto"/>
          <w:lang w:eastAsia="zh-CN"/>
        </w:rPr>
      </w:pPr>
      <w:r>
        <w:rPr>
          <w:rFonts w:hint="eastAsia" w:cs="宋体"/>
          <w:color w:val="auto"/>
          <w:lang w:eastAsia="zh-CN"/>
        </w:rPr>
        <w:t>8.3 所有子系统工程报价应包括招标范围内规定的所有工作内容包含的深化设计费、设备</w:t>
      </w:r>
      <w:r>
        <w:rPr>
          <w:rFonts w:hint="eastAsia" w:cs="宋体"/>
          <w:color w:val="auto"/>
          <w:spacing w:val="-3"/>
          <w:lang w:eastAsia="zh-CN"/>
        </w:rPr>
        <w:t>材料费、施工安装费、调试开通费、税金、运输保险、维修保护费、特殊工具服务费、协调费、</w:t>
      </w:r>
      <w:r>
        <w:rPr>
          <w:rFonts w:hint="eastAsia" w:cs="宋体"/>
          <w:color w:val="auto"/>
          <w:lang w:eastAsia="zh-CN"/>
        </w:rPr>
        <w:t>入网费、培训和维修、第三方检测费、测试验收费等。材料品牌按照招标清单中所列品牌。</w:t>
      </w:r>
    </w:p>
    <w:p>
      <w:pPr>
        <w:pStyle w:val="8"/>
        <w:spacing w:before="34" w:line="360" w:lineRule="auto"/>
        <w:ind w:left="0" w:right="238"/>
        <w:jc w:val="both"/>
        <w:rPr>
          <w:rFonts w:cs="宋体"/>
          <w:color w:val="auto"/>
          <w:lang w:eastAsia="zh-CN"/>
        </w:rPr>
      </w:pPr>
      <w:r>
        <w:rPr>
          <w:rFonts w:hint="eastAsia" w:cs="宋体"/>
          <w:color w:val="auto"/>
          <w:lang w:eastAsia="zh-CN"/>
        </w:rPr>
        <w:t>8.4 总包管理费由招标方支付，配合内容详见附件，本次招标报价中，总包管理费不计入报价。</w:t>
      </w:r>
    </w:p>
    <w:p>
      <w:pPr>
        <w:pStyle w:val="8"/>
        <w:spacing w:before="38" w:line="360" w:lineRule="auto"/>
        <w:ind w:left="0" w:right="241"/>
        <w:jc w:val="both"/>
        <w:rPr>
          <w:rFonts w:cs="宋体"/>
          <w:color w:val="auto"/>
          <w:lang w:eastAsia="zh-CN"/>
        </w:rPr>
      </w:pPr>
      <w:r>
        <w:rPr>
          <w:rFonts w:hint="eastAsia" w:cs="宋体"/>
          <w:color w:val="auto"/>
          <w:lang w:eastAsia="zh-CN"/>
        </w:rPr>
        <w:t>8.5 施工水、电费、材料仓库、人员住宿等其他费用由</w:t>
      </w:r>
      <w:r>
        <w:rPr>
          <w:rFonts w:hint="eastAsia" w:cs="宋体"/>
          <w:color w:val="auto"/>
          <w:lang w:val="en-US" w:eastAsia="zh-CN"/>
        </w:rPr>
        <w:t>中标人</w:t>
      </w:r>
      <w:r>
        <w:rPr>
          <w:rFonts w:hint="eastAsia" w:cs="宋体"/>
          <w:color w:val="auto"/>
          <w:lang w:eastAsia="zh-CN"/>
        </w:rPr>
        <w:t>与总包方协商解决（费用纳入</w:t>
      </w:r>
      <w:r>
        <w:rPr>
          <w:rFonts w:hint="eastAsia" w:cs="宋体"/>
          <w:color w:val="auto"/>
          <w:spacing w:val="-30"/>
          <w:lang w:eastAsia="zh-CN"/>
        </w:rPr>
        <w:t>报价）。</w:t>
      </w:r>
    </w:p>
    <w:p>
      <w:pPr>
        <w:pStyle w:val="8"/>
        <w:spacing w:before="38" w:line="360" w:lineRule="auto"/>
        <w:ind w:left="0" w:right="238"/>
        <w:jc w:val="both"/>
        <w:rPr>
          <w:rFonts w:hint="eastAsia" w:cs="宋体"/>
          <w:color w:val="auto"/>
          <w:lang w:eastAsia="zh-CN"/>
        </w:rPr>
      </w:pPr>
      <w:r>
        <w:rPr>
          <w:rFonts w:hint="eastAsia" w:cs="宋体"/>
          <w:color w:val="auto"/>
          <w:lang w:eastAsia="zh-CN"/>
        </w:rPr>
        <w:t>8.6 应充分考虑到市政、市容、环保、环卫、交通、治安、绿化等方面与施工有关的情况及可能发生的费用，及劳动保险费、文明施工增加费、优良工程增加费由投标人自行考虑，投标人应充分了解当地第三方检测及验收涉及到的费用，所有相关费用综合考虑，纳入投标总价。</w:t>
      </w:r>
    </w:p>
    <w:p>
      <w:pPr>
        <w:pStyle w:val="8"/>
        <w:spacing w:before="38" w:line="360" w:lineRule="auto"/>
        <w:ind w:left="0" w:right="238"/>
        <w:jc w:val="both"/>
        <w:rPr>
          <w:rFonts w:cs="宋体"/>
          <w:color w:val="auto"/>
          <w:lang w:eastAsia="zh-CN"/>
        </w:rPr>
      </w:pPr>
      <w:r>
        <w:rPr>
          <w:rFonts w:hint="eastAsia" w:cs="宋体"/>
          <w:color w:val="auto"/>
          <w:lang w:val="en-US" w:eastAsia="zh-CN"/>
        </w:rPr>
        <w:t>8.7</w:t>
      </w:r>
      <w:r>
        <w:rPr>
          <w:rFonts w:hint="eastAsia" w:cs="宋体"/>
          <w:color w:val="auto"/>
          <w:lang w:eastAsia="zh-CN"/>
        </w:rPr>
        <w:t>投标人需做好防疫措施和防疫工作，确保无疫情发生，由此产生的一切责任和费用由投标人承担，该费用已包含在投标报价中。</w:t>
      </w:r>
    </w:p>
    <w:p>
      <w:pPr>
        <w:pStyle w:val="8"/>
        <w:spacing w:before="34" w:line="360" w:lineRule="auto"/>
        <w:ind w:left="0" w:right="118"/>
        <w:jc w:val="both"/>
        <w:rPr>
          <w:rFonts w:cs="宋体"/>
          <w:color w:val="auto"/>
          <w:lang w:eastAsia="zh-CN"/>
        </w:rPr>
      </w:pPr>
      <w:r>
        <w:rPr>
          <w:rFonts w:hint="eastAsia" w:cs="宋体"/>
          <w:color w:val="auto"/>
          <w:lang w:eastAsia="zh-CN"/>
        </w:rPr>
        <w:t>8.</w:t>
      </w:r>
      <w:r>
        <w:rPr>
          <w:rFonts w:hint="eastAsia" w:cs="宋体"/>
          <w:color w:val="auto"/>
          <w:lang w:val="en-US" w:eastAsia="zh-CN"/>
        </w:rPr>
        <w:t>8</w:t>
      </w:r>
      <w:r>
        <w:rPr>
          <w:rFonts w:hint="eastAsia" w:cs="宋体"/>
          <w:color w:val="auto"/>
          <w:lang w:eastAsia="zh-CN"/>
        </w:rPr>
        <w:t xml:space="preserve"> 投标人应按照上述要求编制完整的预算报价，并根据本工程的特点结合自身的技术能力、管理水平和市场行情确定投标报价，投标报价是为按照合同条款规定和要求完成本招标工</w:t>
      </w:r>
      <w:r>
        <w:rPr>
          <w:rFonts w:hint="eastAsia" w:cs="宋体"/>
          <w:color w:val="auto"/>
          <w:spacing w:val="-3"/>
          <w:lang w:eastAsia="zh-CN"/>
        </w:rPr>
        <w:t>程的全部费用。对没有填报的费用，招标人将不予支付，并认为此项费用已包含在投标总价内。</w:t>
      </w:r>
    </w:p>
    <w:p>
      <w:pPr>
        <w:pStyle w:val="8"/>
        <w:spacing w:before="36" w:line="360" w:lineRule="auto"/>
        <w:ind w:left="0"/>
        <w:rPr>
          <w:rFonts w:cs="宋体"/>
          <w:color w:val="auto"/>
          <w:lang w:eastAsia="zh-CN"/>
        </w:rPr>
      </w:pPr>
      <w:r>
        <w:rPr>
          <w:rFonts w:hint="eastAsia" w:cs="宋体"/>
          <w:color w:val="auto"/>
          <w:lang w:eastAsia="zh-CN"/>
        </w:rPr>
        <w:t>8.</w:t>
      </w:r>
      <w:r>
        <w:rPr>
          <w:rFonts w:hint="eastAsia" w:cs="宋体"/>
          <w:color w:val="auto"/>
          <w:lang w:val="en-US" w:eastAsia="zh-CN"/>
        </w:rPr>
        <w:t>9</w:t>
      </w:r>
      <w:r>
        <w:rPr>
          <w:rFonts w:hint="eastAsia" w:cs="宋体"/>
          <w:color w:val="auto"/>
          <w:lang w:eastAsia="zh-CN"/>
        </w:rPr>
        <w:t>投标人应按招标文件提供的报价表的内容分项填写。</w:t>
      </w:r>
    </w:p>
    <w:p>
      <w:pPr>
        <w:pStyle w:val="8"/>
        <w:spacing w:before="36" w:line="360" w:lineRule="auto"/>
        <w:ind w:left="0"/>
        <w:rPr>
          <w:rFonts w:cs="宋体"/>
          <w:color w:val="auto"/>
          <w:lang w:eastAsia="zh-CN"/>
        </w:rPr>
      </w:pPr>
      <w:r>
        <w:rPr>
          <w:rFonts w:hint="eastAsia" w:cs="宋体"/>
          <w:color w:val="auto"/>
          <w:lang w:eastAsia="zh-CN"/>
        </w:rPr>
        <w:t>8.1</w:t>
      </w:r>
      <w:r>
        <w:rPr>
          <w:rFonts w:hint="eastAsia" w:cs="宋体"/>
          <w:color w:val="auto"/>
          <w:lang w:val="en-US" w:eastAsia="zh-CN"/>
        </w:rPr>
        <w:t>0</w:t>
      </w:r>
      <w:r>
        <w:rPr>
          <w:rFonts w:hint="eastAsia" w:cs="宋体"/>
          <w:color w:val="auto"/>
          <w:lang w:eastAsia="zh-CN"/>
        </w:rPr>
        <w:t xml:space="preserve">  投标单位应综合考虑后续施工期间人工及材料可能上涨的风险，中标后单价不再进行调整，价格有效期自合同签订之日起保证不低于36个月。</w:t>
      </w:r>
    </w:p>
    <w:p>
      <w:pPr>
        <w:pStyle w:val="8"/>
        <w:spacing w:before="36" w:line="360" w:lineRule="auto"/>
        <w:ind w:left="0"/>
        <w:rPr>
          <w:rFonts w:cs="宋体"/>
          <w:color w:val="auto"/>
          <w:lang w:eastAsia="zh-CN"/>
        </w:rPr>
      </w:pPr>
      <w:r>
        <w:rPr>
          <w:rFonts w:hint="eastAsia" w:cs="宋体"/>
          <w:color w:val="auto"/>
          <w:lang w:eastAsia="zh-CN"/>
        </w:rPr>
        <w:t>8.1</w:t>
      </w:r>
      <w:r>
        <w:rPr>
          <w:rFonts w:hint="eastAsia" w:cs="宋体"/>
          <w:color w:val="auto"/>
          <w:lang w:val="en-US" w:eastAsia="zh-CN"/>
        </w:rPr>
        <w:t>1</w:t>
      </w:r>
      <w:r>
        <w:rPr>
          <w:rFonts w:hint="eastAsia" w:cs="宋体"/>
          <w:color w:val="auto"/>
          <w:lang w:eastAsia="zh-CN"/>
        </w:rPr>
        <w:t>除非本招标文件或合同中另有说明，否则，技术规范要求的费用，以及为达到承诺质量标准和承诺工期、安全文明施工等需增加的费用应包括在投标报价中。</w:t>
      </w:r>
    </w:p>
    <w:p>
      <w:pPr>
        <w:pStyle w:val="8"/>
        <w:spacing w:before="36" w:line="360" w:lineRule="auto"/>
        <w:ind w:left="0"/>
        <w:rPr>
          <w:rFonts w:hint="eastAsia" w:cs="宋体"/>
          <w:color w:val="auto"/>
          <w:lang w:eastAsia="zh-CN"/>
        </w:rPr>
      </w:pPr>
      <w:r>
        <w:rPr>
          <w:rFonts w:hint="eastAsia" w:cs="宋体"/>
          <w:color w:val="auto"/>
          <w:lang w:eastAsia="zh-CN"/>
        </w:rPr>
        <w:t>8.1</w:t>
      </w:r>
      <w:r>
        <w:rPr>
          <w:rFonts w:hint="eastAsia" w:cs="宋体"/>
          <w:color w:val="auto"/>
          <w:lang w:val="en-US" w:eastAsia="zh-CN"/>
        </w:rPr>
        <w:t>2</w:t>
      </w:r>
      <w:r>
        <w:rPr>
          <w:rFonts w:hint="eastAsia" w:cs="宋体"/>
          <w:color w:val="auto"/>
          <w:lang w:eastAsia="zh-CN"/>
        </w:rPr>
        <w:t>投标人投入的人力、机械设备必须满足本工程的工期、质量要求，如需增加费用则费用单列，列入措施费用表，汇入总报价中。如投标人未做专项说明，则被视为已包括在总报价内或该项已作优惠。</w:t>
      </w:r>
    </w:p>
    <w:p>
      <w:pPr>
        <w:pStyle w:val="8"/>
        <w:spacing w:before="36" w:line="360" w:lineRule="auto"/>
        <w:ind w:left="0"/>
        <w:rPr>
          <w:rFonts w:hint="eastAsia" w:cs="宋体"/>
          <w:color w:val="auto"/>
          <w:lang w:eastAsia="zh-CN"/>
        </w:rPr>
      </w:pPr>
      <w:r>
        <w:rPr>
          <w:rFonts w:hint="eastAsia" w:cs="宋体"/>
          <w:color w:val="auto"/>
          <w:lang w:eastAsia="zh-CN"/>
        </w:rPr>
        <w:t>8.1</w:t>
      </w:r>
      <w:r>
        <w:rPr>
          <w:rFonts w:hint="eastAsia" w:cs="宋体"/>
          <w:color w:val="auto"/>
          <w:lang w:val="en-US" w:eastAsia="zh-CN"/>
        </w:rPr>
        <w:t>3</w:t>
      </w:r>
      <w:r>
        <w:rPr>
          <w:rFonts w:hint="eastAsia" w:cs="宋体"/>
          <w:color w:val="auto"/>
          <w:lang w:eastAsia="zh-CN"/>
        </w:rPr>
        <w:t>本工程采用【一般计税方法】，请投标单位充分考虑营改增对投标报价的影响，投标单位一旦中标，不得以营改增为由提出调整合同价格的请求，后期合同履约过程中，税率如遇国家或政府部门调整，不含税造价保持不动，仅税金依据国家或政府相应调整税率进行调整。</w:t>
      </w:r>
    </w:p>
    <w:p>
      <w:pPr>
        <w:pStyle w:val="12"/>
        <w:numPr>
          <w:ilvl w:val="0"/>
          <w:numId w:val="0"/>
        </w:numPr>
        <w:spacing w:line="360" w:lineRule="auto"/>
        <w:ind w:leftChars="0"/>
        <w:jc w:val="both"/>
        <w:rPr>
          <w:rFonts w:hAnsi="宋体" w:cs="宋体"/>
          <w:color w:val="auto"/>
          <w:sz w:val="24"/>
          <w:lang w:eastAsia="zh-CN"/>
        </w:rPr>
      </w:pPr>
      <w:r>
        <w:rPr>
          <w:rFonts w:hint="eastAsia" w:hAnsi="宋体" w:cs="宋体"/>
          <w:color w:val="auto"/>
          <w:sz w:val="24"/>
          <w:lang w:val="en-US" w:eastAsia="zh-CN"/>
        </w:rPr>
        <w:t>8.14</w:t>
      </w:r>
      <w:r>
        <w:rPr>
          <w:rFonts w:hint="eastAsia" w:hAnsi="宋体" w:cs="宋体"/>
          <w:color w:val="auto"/>
          <w:sz w:val="24"/>
          <w:lang w:eastAsia="zh-CN"/>
        </w:rPr>
        <w:t>投标有效期为</w:t>
      </w:r>
      <w:r>
        <w:rPr>
          <w:rFonts w:hint="eastAsia" w:hAnsi="宋体" w:cs="宋体"/>
          <w:color w:val="auto"/>
          <w:sz w:val="24"/>
          <w:u w:val="single"/>
          <w:lang w:eastAsia="zh-CN"/>
        </w:rPr>
        <w:t>　</w:t>
      </w:r>
      <w:r>
        <w:rPr>
          <w:rFonts w:hAnsi="宋体" w:cs="宋体"/>
          <w:color w:val="auto"/>
          <w:sz w:val="24"/>
          <w:u w:val="single"/>
          <w:lang w:eastAsia="zh-CN"/>
        </w:rPr>
        <w:t>9</w:t>
      </w:r>
      <w:r>
        <w:rPr>
          <w:rFonts w:hint="eastAsia" w:hAnsi="宋体" w:cs="宋体"/>
          <w:color w:val="auto"/>
          <w:sz w:val="24"/>
          <w:u w:val="single"/>
          <w:lang w:eastAsia="zh-CN"/>
        </w:rPr>
        <w:t xml:space="preserve">0  </w:t>
      </w:r>
      <w:r>
        <w:rPr>
          <w:rFonts w:hint="eastAsia" w:hAnsi="宋体" w:cs="宋体"/>
          <w:color w:val="auto"/>
          <w:sz w:val="24"/>
          <w:lang w:eastAsia="zh-CN"/>
        </w:rPr>
        <w:t>日历天（从投标截止之日算起），在此期限内，凡符合本招标文件要求的投标文件均保持有效；</w:t>
      </w:r>
    </w:p>
    <w:p>
      <w:pPr>
        <w:pStyle w:val="12"/>
        <w:numPr>
          <w:ilvl w:val="0"/>
          <w:numId w:val="0"/>
        </w:numPr>
        <w:spacing w:line="360" w:lineRule="auto"/>
        <w:ind w:leftChars="0"/>
        <w:jc w:val="both"/>
        <w:rPr>
          <w:rFonts w:hAnsi="宋体" w:cs="宋体"/>
          <w:color w:val="auto"/>
          <w:sz w:val="24"/>
          <w:lang w:eastAsia="zh-CN"/>
        </w:rPr>
      </w:pPr>
      <w:r>
        <w:rPr>
          <w:rFonts w:hint="eastAsia" w:hAnsi="宋体" w:cs="宋体"/>
          <w:color w:val="auto"/>
          <w:sz w:val="24"/>
          <w:lang w:val="en-US" w:eastAsia="zh-CN"/>
        </w:rPr>
        <w:t>8.15</w:t>
      </w:r>
      <w:r>
        <w:rPr>
          <w:rFonts w:hint="eastAsia" w:hAnsi="宋体" w:cs="宋体"/>
          <w:color w:val="auto"/>
          <w:sz w:val="24"/>
          <w:lang w:eastAsia="zh-CN"/>
        </w:rPr>
        <w:t>在特殊的情况下，在原定投标有效期满之前招标人可以根据需要以书面形式向投标人提出延长投标有效期的要求，在投标有效期内投标人既不能要求也不允许修改其投标文件，但需要相应的延长投标担保的有效期，在延长的投标有效期内本须知关于投标保证金或投标保函的退还与没收的规定仍然适用。</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投标担保</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投标人应在</w:t>
      </w:r>
      <w:r>
        <w:rPr>
          <w:rFonts w:hint="eastAsia" w:hAnsi="宋体" w:cs="宋体"/>
          <w:color w:val="auto"/>
          <w:sz w:val="24"/>
          <w:lang w:val="en-US" w:eastAsia="zh-CN"/>
        </w:rPr>
        <w:t>领取</w:t>
      </w:r>
      <w:r>
        <w:rPr>
          <w:rFonts w:hint="eastAsia" w:hAnsi="宋体" w:cs="宋体"/>
          <w:color w:val="auto"/>
          <w:sz w:val="24"/>
          <w:lang w:eastAsia="zh-CN"/>
        </w:rPr>
        <w:t>招标文件前，以银行</w:t>
      </w:r>
      <w:r>
        <w:rPr>
          <w:rFonts w:hint="eastAsia" w:hAnsi="宋体" w:cs="宋体"/>
          <w:color w:val="auto"/>
          <w:sz w:val="24"/>
          <w:lang w:val="en-US" w:eastAsia="zh-CN"/>
        </w:rPr>
        <w:t>转账</w:t>
      </w:r>
      <w:r>
        <w:rPr>
          <w:rFonts w:hint="eastAsia" w:hAnsi="宋体" w:cs="宋体"/>
          <w:color w:val="auto"/>
          <w:sz w:val="24"/>
          <w:lang w:eastAsia="zh-CN"/>
        </w:rPr>
        <w:t>、支票或</w:t>
      </w:r>
      <w:r>
        <w:rPr>
          <w:rFonts w:hint="eastAsia" w:hAnsi="宋体" w:cs="宋体"/>
          <w:color w:val="auto"/>
          <w:sz w:val="24"/>
          <w:lang w:val="en-US" w:eastAsia="zh-CN"/>
        </w:rPr>
        <w:t>银行保函</w:t>
      </w:r>
      <w:r>
        <w:rPr>
          <w:rFonts w:hint="eastAsia" w:hAnsi="宋体" w:cs="宋体"/>
          <w:color w:val="auto"/>
          <w:sz w:val="24"/>
          <w:lang w:eastAsia="zh-CN"/>
        </w:rPr>
        <w:t>形式提交人民</w:t>
      </w:r>
      <w:r>
        <w:rPr>
          <w:rFonts w:hint="eastAsia" w:hAnsi="宋体" w:cs="宋体"/>
          <w:color w:val="auto"/>
          <w:sz w:val="24"/>
          <w:highlight w:val="none"/>
          <w:lang w:eastAsia="zh-CN"/>
        </w:rPr>
        <w:t>币</w:t>
      </w:r>
      <w:r>
        <w:rPr>
          <w:rFonts w:hint="eastAsia" w:hAnsi="宋体" w:cs="宋体"/>
          <w:color w:val="auto"/>
          <w:sz w:val="24"/>
          <w:highlight w:val="none"/>
          <w:u w:val="single"/>
          <w:lang w:eastAsia="zh-CN"/>
        </w:rPr>
        <w:t xml:space="preserve">  </w:t>
      </w:r>
      <w:r>
        <w:rPr>
          <w:rFonts w:hint="eastAsia" w:hAnsi="宋体" w:cs="宋体"/>
          <w:color w:val="auto"/>
          <w:sz w:val="24"/>
          <w:highlight w:val="none"/>
          <w:u w:val="single"/>
          <w:lang w:val="en-US" w:eastAsia="zh-CN"/>
        </w:rPr>
        <w:t>2</w:t>
      </w:r>
      <w:r>
        <w:rPr>
          <w:rFonts w:hint="eastAsia" w:hAnsi="宋体" w:cs="宋体"/>
          <w:color w:val="auto"/>
          <w:sz w:val="24"/>
          <w:highlight w:val="none"/>
          <w:u w:val="single"/>
          <w:lang w:eastAsia="zh-CN"/>
        </w:rPr>
        <w:t xml:space="preserve"> </w:t>
      </w:r>
      <w:r>
        <w:rPr>
          <w:rFonts w:hint="eastAsia" w:hAnsi="宋体" w:cs="宋体"/>
          <w:color w:val="auto"/>
          <w:sz w:val="24"/>
          <w:highlight w:val="none"/>
          <w:lang w:eastAsia="zh-CN"/>
        </w:rPr>
        <w:t>万元（大写人民币</w:t>
      </w:r>
      <w:r>
        <w:rPr>
          <w:rFonts w:hint="eastAsia" w:hAnsi="宋体" w:cs="宋体"/>
          <w:color w:val="auto"/>
          <w:sz w:val="24"/>
          <w:highlight w:val="none"/>
          <w:u w:val="single"/>
          <w:lang w:eastAsia="zh-CN"/>
        </w:rPr>
        <w:t xml:space="preserve"> </w:t>
      </w:r>
      <w:r>
        <w:rPr>
          <w:rFonts w:hint="eastAsia" w:hAnsi="宋体" w:cs="宋体"/>
          <w:color w:val="auto"/>
          <w:sz w:val="24"/>
          <w:highlight w:val="none"/>
          <w:u w:val="single"/>
          <w:lang w:val="en-US" w:eastAsia="zh-CN"/>
        </w:rPr>
        <w:t>贰</w:t>
      </w:r>
      <w:r>
        <w:rPr>
          <w:rFonts w:hint="eastAsia" w:hAnsi="宋体" w:cs="宋体"/>
          <w:color w:val="auto"/>
          <w:sz w:val="24"/>
          <w:highlight w:val="none"/>
          <w:u w:val="single"/>
          <w:lang w:eastAsia="zh-CN"/>
        </w:rPr>
        <w:t xml:space="preserve"> </w:t>
      </w:r>
      <w:r>
        <w:rPr>
          <w:rFonts w:hint="eastAsia" w:hAnsi="宋体" w:cs="宋体"/>
          <w:color w:val="auto"/>
          <w:sz w:val="24"/>
          <w:highlight w:val="none"/>
          <w:lang w:eastAsia="zh-CN"/>
        </w:rPr>
        <w:t>万元整） 的投标保证金，并作为其投标的一部分。招标人可根据本须知第</w:t>
      </w:r>
      <w:r>
        <w:rPr>
          <w:rFonts w:hint="eastAsia" w:hAnsi="宋体" w:cs="宋体"/>
          <w:color w:val="auto"/>
          <w:sz w:val="24"/>
          <w:lang w:eastAsia="zh-CN"/>
        </w:rPr>
        <w:t>10.5条规定的条件予以没收投标保证金；</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对于未能按要求提交投标担保的投标，招标人将视为不响应招标文件而予以拒绝；</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未中标的投标人的投标担保将按照第9条招标人规定的投标有效期或经投标人同意的延长的投标有效期期满后28天内予以退还(不计利息)；</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中标人的投标担保，在中标人按本须知第19条规定签订合同并按本须知第20条规定提交履约担保后3日内予以退还(不计利息)；</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如投标人有下列任何情况发生时，投标担保将被没收:</w:t>
      </w:r>
    </w:p>
    <w:p>
      <w:pPr>
        <w:pStyle w:val="12"/>
        <w:spacing w:line="360" w:lineRule="auto"/>
        <w:rPr>
          <w:rFonts w:hAnsi="宋体" w:cs="宋体"/>
          <w:color w:val="auto"/>
          <w:sz w:val="24"/>
          <w:lang w:eastAsia="zh-CN"/>
        </w:rPr>
      </w:pPr>
      <w:r>
        <w:rPr>
          <w:rFonts w:hint="eastAsia" w:hAnsi="宋体" w:cs="宋体"/>
          <w:color w:val="auto"/>
          <w:sz w:val="24"/>
          <w:lang w:eastAsia="zh-CN"/>
        </w:rPr>
        <w:t xml:space="preserve">    (1)投标人在投标有效期内撤回其投标文件；</w:t>
      </w:r>
    </w:p>
    <w:p>
      <w:pPr>
        <w:pStyle w:val="12"/>
        <w:spacing w:line="360" w:lineRule="auto"/>
        <w:rPr>
          <w:rFonts w:hAnsi="宋体" w:cs="宋体"/>
          <w:color w:val="auto"/>
          <w:sz w:val="24"/>
          <w:lang w:eastAsia="zh-CN"/>
        </w:rPr>
      </w:pPr>
      <w:r>
        <w:rPr>
          <w:rFonts w:hint="eastAsia" w:hAnsi="宋体" w:cs="宋体"/>
          <w:color w:val="auto"/>
          <w:sz w:val="24"/>
          <w:lang w:eastAsia="zh-CN"/>
        </w:rPr>
        <w:t xml:space="preserve">    (2)投标人未参加开标会议；</w:t>
      </w:r>
    </w:p>
    <w:p>
      <w:pPr>
        <w:pStyle w:val="12"/>
        <w:spacing w:line="360" w:lineRule="auto"/>
        <w:rPr>
          <w:rFonts w:hAnsi="宋体" w:cs="宋体"/>
          <w:color w:val="auto"/>
          <w:sz w:val="24"/>
          <w:lang w:eastAsia="zh-CN"/>
        </w:rPr>
      </w:pPr>
      <w:r>
        <w:rPr>
          <w:rFonts w:hint="eastAsia" w:hAnsi="宋体" w:cs="宋体"/>
          <w:color w:val="auto"/>
          <w:sz w:val="24"/>
          <w:lang w:eastAsia="zh-CN"/>
        </w:rPr>
        <w:t xml:space="preserve">    (3)投标人拒绝按本须知第16条规定修正标价；</w:t>
      </w:r>
    </w:p>
    <w:p>
      <w:pPr>
        <w:pStyle w:val="12"/>
        <w:spacing w:line="360" w:lineRule="auto"/>
        <w:ind w:firstLine="480"/>
        <w:rPr>
          <w:rFonts w:hAnsi="宋体" w:cs="宋体"/>
          <w:color w:val="auto"/>
          <w:sz w:val="24"/>
          <w:lang w:eastAsia="zh-CN"/>
        </w:rPr>
      </w:pPr>
      <w:r>
        <w:rPr>
          <w:rFonts w:hint="eastAsia" w:hAnsi="宋体" w:cs="宋体"/>
          <w:color w:val="auto"/>
          <w:sz w:val="24"/>
          <w:lang w:eastAsia="zh-CN"/>
        </w:rPr>
        <w:t>(4)中标人未能在规定期限内提交履约担保或签订合同协议；</w:t>
      </w:r>
    </w:p>
    <w:p>
      <w:pPr>
        <w:pStyle w:val="12"/>
        <w:spacing w:line="360" w:lineRule="auto"/>
        <w:ind w:firstLine="480" w:firstLineChars="200"/>
        <w:rPr>
          <w:rFonts w:hAnsi="宋体" w:cs="宋体"/>
          <w:b/>
          <w:color w:val="auto"/>
          <w:sz w:val="24"/>
          <w:lang w:eastAsia="zh-CN"/>
        </w:rPr>
      </w:pPr>
      <w:r>
        <w:rPr>
          <w:rFonts w:hint="eastAsia" w:hAnsi="宋体" w:cs="宋体"/>
          <w:color w:val="auto"/>
          <w:sz w:val="24"/>
          <w:lang w:eastAsia="zh-CN"/>
        </w:rPr>
        <w:t>(5)存在围标、串标等作弊迹象，且投标人不能作出合理可信解释的（包括迟交的投标）。</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投标文件的份数和签署</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投标人应递交投标文件一份</w:t>
      </w:r>
      <w:r>
        <w:rPr>
          <w:rFonts w:hint="eastAsia" w:hAnsi="宋体" w:cs="宋体"/>
          <w:color w:val="auto"/>
          <w:sz w:val="24"/>
          <w:highlight w:val="none"/>
          <w:lang w:eastAsia="zh-CN"/>
        </w:rPr>
        <w:t>正本，</w:t>
      </w:r>
      <w:r>
        <w:rPr>
          <w:rFonts w:hint="eastAsia" w:hAnsi="宋体" w:cs="宋体"/>
          <w:color w:val="auto"/>
          <w:sz w:val="24"/>
          <w:highlight w:val="none"/>
          <w:u w:val="single"/>
          <w:lang w:eastAsia="zh-CN"/>
        </w:rPr>
        <w:t>　</w:t>
      </w:r>
      <w:r>
        <w:rPr>
          <w:rFonts w:hint="eastAsia" w:hAnsi="宋体" w:cs="宋体"/>
          <w:color w:val="auto"/>
          <w:sz w:val="24"/>
          <w:highlight w:val="none"/>
          <w:u w:val="single"/>
          <w:lang w:val="en-US" w:eastAsia="zh-CN"/>
        </w:rPr>
        <w:t>一</w:t>
      </w:r>
      <w:r>
        <w:rPr>
          <w:rFonts w:hint="eastAsia" w:hAnsi="宋体" w:cs="宋体"/>
          <w:color w:val="auto"/>
          <w:sz w:val="24"/>
          <w:highlight w:val="none"/>
          <w:u w:val="single"/>
          <w:lang w:eastAsia="zh-CN"/>
        </w:rPr>
        <w:t>　</w:t>
      </w:r>
      <w:r>
        <w:rPr>
          <w:rFonts w:hint="eastAsia" w:hAnsi="宋体" w:cs="宋体"/>
          <w:color w:val="auto"/>
          <w:sz w:val="24"/>
          <w:highlight w:val="none"/>
          <w:lang w:eastAsia="zh-CN"/>
        </w:rPr>
        <w:t>份副本，另行提供电子版、软件版各一份（拷入U盘，表格采用Excel格</w:t>
      </w:r>
      <w:r>
        <w:rPr>
          <w:rFonts w:hint="eastAsia" w:hAnsi="宋体" w:cs="宋体"/>
          <w:color w:val="auto"/>
          <w:sz w:val="24"/>
          <w:lang w:eastAsia="zh-CN"/>
        </w:rPr>
        <w:t>式，文档采用Word格式，），装入“正本”密封袋中；</w:t>
      </w:r>
      <w:r>
        <w:rPr>
          <w:rFonts w:hint="eastAsia" w:hAnsi="宋体" w:cs="宋体"/>
          <w:color w:val="auto"/>
          <w:sz w:val="24"/>
          <w:lang w:val="en-US" w:eastAsia="zh-CN"/>
        </w:rPr>
        <w:t>商务标应单独成册。</w:t>
      </w:r>
    </w:p>
    <w:p>
      <w:pPr>
        <w:pStyle w:val="12"/>
        <w:numPr>
          <w:ilvl w:val="1"/>
          <w:numId w:val="1"/>
        </w:numPr>
        <w:spacing w:line="360" w:lineRule="auto"/>
        <w:jc w:val="both"/>
        <w:rPr>
          <w:rFonts w:hAnsi="宋体" w:cs="宋体"/>
          <w:color w:val="auto"/>
          <w:sz w:val="24"/>
        </w:rPr>
      </w:pPr>
      <w:r>
        <w:rPr>
          <w:rFonts w:hint="eastAsia" w:hAnsi="宋体" w:cs="宋体"/>
          <w:color w:val="auto"/>
          <w:sz w:val="24"/>
          <w:lang w:eastAsia="zh-CN"/>
        </w:rPr>
        <w:t>投标文件的正本和副本均需打印或使用不褪色的墨水笔书写，字迹应清晰易于辨认。并应在投标文件封面的右上角清楚地注明“正本”或“副本”。</w:t>
      </w:r>
      <w:r>
        <w:rPr>
          <w:rFonts w:hint="eastAsia" w:hAnsi="宋体" w:cs="宋体"/>
          <w:color w:val="auto"/>
          <w:sz w:val="24"/>
        </w:rPr>
        <w:t>正本和副本如有不一致之处，以正本为准；</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文件封面、投标函均应加盖投标人印章并经法定代表人或其委托代理人签字或盖章。由委托代理人签字或盖章的在投标文件中必须同时提交投标文件签署授权委托书，投标文件签署授权委托书格式、签字、盖章及内容均应符合要求，否则投标文件签署授权委托书无效；</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除投标人对错误之处必须修改外，全套投标文件应无涂改或行间插字和增删，如有修改，修改处应由投标人加盖投标人的校对章或由投标文件签字人签字或盖章。</w:t>
      </w:r>
    </w:p>
    <w:p>
      <w:pPr>
        <w:pStyle w:val="12"/>
        <w:numPr>
          <w:ilvl w:val="0"/>
          <w:numId w:val="1"/>
        </w:numPr>
        <w:spacing w:line="360" w:lineRule="auto"/>
        <w:jc w:val="both"/>
        <w:rPr>
          <w:rFonts w:hAnsi="宋体" w:cs="宋体"/>
          <w:b/>
          <w:color w:val="auto"/>
          <w:sz w:val="24"/>
          <w:szCs w:val="24"/>
        </w:rPr>
      </w:pPr>
      <w:r>
        <w:rPr>
          <w:rFonts w:hint="eastAsia" w:hAnsi="宋体" w:cs="宋体"/>
          <w:b/>
          <w:color w:val="auto"/>
          <w:sz w:val="24"/>
          <w:szCs w:val="24"/>
        </w:rPr>
        <w:t>投标文件的密封和递交</w:t>
      </w:r>
    </w:p>
    <w:p>
      <w:pPr>
        <w:pStyle w:val="12"/>
        <w:numPr>
          <w:ilvl w:val="1"/>
          <w:numId w:val="1"/>
        </w:numPr>
        <w:spacing w:line="360" w:lineRule="auto"/>
        <w:jc w:val="both"/>
        <w:rPr>
          <w:rFonts w:hAnsi="宋体" w:cs="宋体"/>
          <w:color w:val="auto"/>
          <w:sz w:val="24"/>
          <w:szCs w:val="24"/>
          <w:lang w:eastAsia="zh-CN"/>
        </w:rPr>
      </w:pPr>
      <w:r>
        <w:rPr>
          <w:rFonts w:hAnsi="宋体" w:cs="宋体"/>
          <w:color w:val="auto"/>
          <w:sz w:val="24"/>
          <w:szCs w:val="24"/>
          <w:lang w:eastAsia="zh-CN"/>
        </w:rPr>
        <w:t xml:space="preserve"> 投标人应将投标文件的所有正本和副本分别密封，并在投标文件的密封袋上清楚标明“正本”或“副本”，投标文件密封袋上均应写明:</w:t>
      </w:r>
    </w:p>
    <w:p>
      <w:pPr>
        <w:numPr>
          <w:ilvl w:val="1"/>
          <w:numId w:val="4"/>
        </w:numPr>
        <w:tabs>
          <w:tab w:val="left" w:pos="840"/>
        </w:tabs>
        <w:spacing w:line="360" w:lineRule="auto"/>
        <w:ind w:left="0" w:firstLine="525"/>
        <w:jc w:val="both"/>
        <w:rPr>
          <w:rFonts w:ascii="宋体" w:hAnsi="宋体" w:eastAsia="宋体" w:cs="宋体"/>
          <w:color w:val="auto"/>
          <w:sz w:val="24"/>
          <w:szCs w:val="24"/>
        </w:rPr>
      </w:pPr>
      <w:r>
        <w:rPr>
          <w:rFonts w:hint="eastAsia" w:ascii="宋体" w:hAnsi="宋体" w:eastAsia="宋体" w:cs="宋体"/>
          <w:color w:val="auto"/>
          <w:sz w:val="24"/>
          <w:szCs w:val="24"/>
        </w:rPr>
        <w:t>工程名称；</w:t>
      </w:r>
    </w:p>
    <w:p>
      <w:pPr>
        <w:numPr>
          <w:ilvl w:val="1"/>
          <w:numId w:val="4"/>
        </w:numPr>
        <w:tabs>
          <w:tab w:val="left" w:pos="840"/>
        </w:tabs>
        <w:spacing w:line="360" w:lineRule="auto"/>
        <w:ind w:left="0" w:firstLine="525"/>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年</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月</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日</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时</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分开标</w:t>
      </w:r>
      <w:r>
        <w:rPr>
          <w:rFonts w:ascii="宋体" w:hAnsi="宋体" w:eastAsia="宋体" w:cs="宋体"/>
          <w:color w:val="auto"/>
          <w:sz w:val="24"/>
          <w:szCs w:val="24"/>
          <w:lang w:eastAsia="zh-CN"/>
        </w:rPr>
        <w:t>,此时</w:t>
      </w:r>
      <w:r>
        <w:rPr>
          <w:rFonts w:hint="eastAsia" w:ascii="宋体" w:hAnsi="宋体" w:eastAsia="宋体" w:cs="宋体"/>
          <w:color w:val="auto"/>
          <w:sz w:val="24"/>
          <w:szCs w:val="24"/>
          <w:lang w:eastAsia="zh-CN"/>
        </w:rPr>
        <w:t>间以前不得开封；</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szCs w:val="24"/>
          <w:lang w:eastAsia="zh-CN"/>
        </w:rPr>
        <w:t>所有投标文件的密封袋的封口处应加盖密封章和投标人印章；</w:t>
      </w:r>
      <w:r>
        <w:rPr>
          <w:rFonts w:hAnsi="宋体" w:cs="宋体"/>
          <w:color w:val="auto"/>
          <w:sz w:val="24"/>
          <w:szCs w:val="24"/>
          <w:lang w:eastAsia="zh-CN"/>
        </w:rPr>
        <w:t>(如采用暗标，将另行明确要求)</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如果投标文件没有按本投标须知第12.1、12.2款规定加写标记和密封,招标人将拒收或者告知投标人招标人将不承担投标文件错放或提前开封的责任。对由此造成的提前开封的投标文件将予以拒绝；</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招标人在投标截止日期以后收到的投标文件,将被拒绝但不返回给投标人。</w:t>
      </w:r>
    </w:p>
    <w:p>
      <w:pPr>
        <w:pStyle w:val="12"/>
        <w:numPr>
          <w:ilvl w:val="0"/>
          <w:numId w:val="1"/>
        </w:numPr>
        <w:spacing w:line="360" w:lineRule="auto"/>
        <w:jc w:val="both"/>
        <w:rPr>
          <w:rFonts w:hAnsi="宋体" w:cs="宋体"/>
          <w:b/>
          <w:color w:val="auto"/>
          <w:sz w:val="24"/>
          <w:lang w:eastAsia="zh-CN"/>
        </w:rPr>
      </w:pPr>
      <w:r>
        <w:rPr>
          <w:rFonts w:hint="eastAsia" w:hAnsi="宋体" w:cs="宋体"/>
          <w:b/>
          <w:color w:val="auto"/>
          <w:sz w:val="24"/>
          <w:lang w:eastAsia="zh-CN"/>
        </w:rPr>
        <w:t>投标文件的补充、修改与撤回</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投标人在递交投标文件以后,在规定的投标截止时间之前，可以书面形式补充修改或撤回已提交的投标文件，并通知招标人。补充、修改的内容为投标文件的组成部分；</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投标人的补充、修改或撤回通知,应按本须知第12条有关规定密封、标志和递交并在投标文件密封袋上清楚标明“补充修改”或“撤回”字样；</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在投标截止日期以后,不得补充修改投标文件。在投标截止日期至投标有效期满之前的这段时间内,投标人不得撤回其投标文件,否则其投标保证金将被没收。</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开标</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招标人将于</w:t>
      </w:r>
      <w:r>
        <w:rPr>
          <w:rFonts w:hint="eastAsia" w:hAnsi="宋体" w:cs="宋体"/>
          <w:color w:val="auto"/>
          <w:sz w:val="24"/>
          <w:highlight w:val="yellow"/>
          <w:u w:val="single"/>
          <w:lang w:eastAsia="zh-CN"/>
        </w:rPr>
        <w:t xml:space="preserve">  年  月  日  时  分在指定地点</w:t>
      </w:r>
      <w:r>
        <w:rPr>
          <w:rFonts w:hint="eastAsia" w:hAnsi="宋体" w:cs="宋体"/>
          <w:color w:val="auto"/>
          <w:sz w:val="24"/>
          <w:lang w:eastAsia="zh-CN"/>
        </w:rPr>
        <w:t>非公开开标会议；</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按规定提交合格撤回通知的投标文件不予开封，并退给投标人；</w:t>
      </w:r>
    </w:p>
    <w:p>
      <w:pPr>
        <w:pStyle w:val="12"/>
        <w:numPr>
          <w:ilvl w:val="0"/>
          <w:numId w:val="1"/>
        </w:numPr>
        <w:spacing w:line="360" w:lineRule="auto"/>
        <w:jc w:val="both"/>
        <w:rPr>
          <w:rFonts w:hAnsi="宋体" w:cs="宋体"/>
          <w:b/>
          <w:color w:val="auto"/>
          <w:sz w:val="24"/>
        </w:rPr>
      </w:pPr>
      <w:r>
        <w:rPr>
          <w:rFonts w:hint="eastAsia" w:hAnsi="宋体" w:cs="宋体"/>
          <w:b/>
          <w:bCs/>
          <w:color w:val="auto"/>
          <w:sz w:val="24"/>
        </w:rPr>
        <w:t>投标文件的初步审查</w:t>
      </w:r>
    </w:p>
    <w:p>
      <w:pPr>
        <w:pStyle w:val="12"/>
        <w:numPr>
          <w:ilvl w:val="1"/>
          <w:numId w:val="1"/>
        </w:numPr>
        <w:spacing w:line="360" w:lineRule="auto"/>
        <w:jc w:val="both"/>
        <w:rPr>
          <w:rFonts w:hAnsi="宋体" w:cs="宋体"/>
          <w:color w:val="auto"/>
          <w:sz w:val="24"/>
          <w:szCs w:val="24"/>
          <w:lang w:eastAsia="zh-CN"/>
        </w:rPr>
      </w:pPr>
      <w:r>
        <w:rPr>
          <w:rFonts w:hint="eastAsia" w:hAnsi="宋体" w:cs="宋体"/>
          <w:color w:val="auto"/>
          <w:sz w:val="24"/>
          <w:szCs w:val="24"/>
          <w:lang w:eastAsia="zh-CN"/>
        </w:rPr>
        <w:t>投标文件有下列情形之一的，招标人不予受理：</w:t>
      </w:r>
    </w:p>
    <w:p>
      <w:pPr>
        <w:numPr>
          <w:ilvl w:val="0"/>
          <w:numId w:val="5"/>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逾期送达的或者未送达指定地点的；</w:t>
      </w:r>
    </w:p>
    <w:p>
      <w:pPr>
        <w:numPr>
          <w:ilvl w:val="0"/>
          <w:numId w:val="5"/>
        </w:numPr>
        <w:tabs>
          <w:tab w:val="left" w:pos="840"/>
        </w:tabs>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未按招标文件要求密封的。</w:t>
      </w:r>
    </w:p>
    <w:p>
      <w:pPr>
        <w:pStyle w:val="12"/>
        <w:numPr>
          <w:ilvl w:val="1"/>
          <w:numId w:val="1"/>
        </w:numPr>
        <w:spacing w:line="360" w:lineRule="auto"/>
        <w:jc w:val="both"/>
        <w:rPr>
          <w:rFonts w:hAnsi="宋体" w:cs="宋体"/>
          <w:color w:val="auto"/>
          <w:sz w:val="24"/>
          <w:szCs w:val="24"/>
          <w:lang w:eastAsia="zh-CN"/>
        </w:rPr>
      </w:pPr>
      <w:r>
        <w:rPr>
          <w:rFonts w:hint="eastAsia" w:hAnsi="宋体" w:cs="宋体"/>
          <w:color w:val="auto"/>
          <w:sz w:val="24"/>
          <w:szCs w:val="24"/>
          <w:lang w:eastAsia="zh-CN"/>
        </w:rPr>
        <w:t>投标文件出现下列情形之一的，由招标工作小组初审后按废标处理：</w:t>
      </w:r>
    </w:p>
    <w:p>
      <w:pPr>
        <w:numPr>
          <w:ilvl w:val="0"/>
          <w:numId w:val="6"/>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投标文件有关内容未按本须知第11.3款规定加盖投标人印章或未经法定代表人或其委托代理人签字或盖章，由委托代理人签字或盖章未随投标文件一起提供有效的“授权委托书”原件；</w:t>
      </w:r>
    </w:p>
    <w:p>
      <w:pPr>
        <w:numPr>
          <w:ilvl w:val="0"/>
          <w:numId w:val="6"/>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投标文件未按规定的格式填写，内容不全或关键字迹模糊、无法辨认的；</w:t>
      </w:r>
    </w:p>
    <w:p>
      <w:pPr>
        <w:numPr>
          <w:ilvl w:val="0"/>
          <w:numId w:val="6"/>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投标人递交两份或多份内容不同的投标文件，或在一份投标文件中对同一招标项目报有两个或多个报价，且未声明哪一个有效，按招标文件规定提交备选投标方案的除外；</w:t>
      </w:r>
    </w:p>
    <w:p>
      <w:pPr>
        <w:numPr>
          <w:ilvl w:val="0"/>
          <w:numId w:val="6"/>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投标人名称或组织结构（包括项目经理）与资格审查时不一致的；</w:t>
      </w:r>
    </w:p>
    <w:p>
      <w:pPr>
        <w:numPr>
          <w:ilvl w:val="0"/>
          <w:numId w:val="6"/>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投标人未按照招标文件的要求提供投标保证金的；</w:t>
      </w:r>
    </w:p>
    <w:p>
      <w:pPr>
        <w:numPr>
          <w:ilvl w:val="0"/>
          <w:numId w:val="6"/>
        </w:numPr>
        <w:spacing w:line="360" w:lineRule="auto"/>
        <w:jc w:val="both"/>
        <w:rPr>
          <w:rFonts w:ascii="宋体" w:hAnsi="宋体" w:eastAsia="宋体" w:cs="宋体"/>
          <w:color w:val="auto"/>
          <w:szCs w:val="21"/>
          <w:lang w:eastAsia="zh-CN"/>
        </w:rPr>
      </w:pPr>
      <w:r>
        <w:rPr>
          <w:rFonts w:hint="eastAsia" w:ascii="宋体" w:hAnsi="宋体" w:eastAsia="宋体" w:cs="宋体"/>
          <w:color w:val="auto"/>
          <w:sz w:val="24"/>
          <w:szCs w:val="24"/>
          <w:lang w:eastAsia="zh-CN"/>
        </w:rPr>
        <w:t>如果投标文件实质上不响应招标文件各项要求。</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初步审查后，合格的投标人少于法定数的,招标人可依法重新组织招标。</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错误的修正</w:t>
      </w:r>
    </w:p>
    <w:p>
      <w:pPr>
        <w:pStyle w:val="12"/>
        <w:numPr>
          <w:ilvl w:val="1"/>
          <w:numId w:val="1"/>
        </w:numPr>
        <w:spacing w:line="360" w:lineRule="auto"/>
        <w:jc w:val="both"/>
        <w:rPr>
          <w:rFonts w:hAnsi="宋体" w:cs="宋体"/>
          <w:color w:val="auto"/>
          <w:sz w:val="24"/>
          <w:szCs w:val="24"/>
          <w:lang w:eastAsia="zh-CN"/>
        </w:rPr>
      </w:pPr>
      <w:r>
        <w:rPr>
          <w:rFonts w:hint="eastAsia" w:hAnsi="宋体" w:cs="宋体"/>
          <w:color w:val="auto"/>
          <w:sz w:val="24"/>
          <w:szCs w:val="24"/>
          <w:lang w:eastAsia="zh-CN"/>
        </w:rPr>
        <w:t>招标工作小组将对确定为实质上响应招标文件要求的投标文件进行校核，看其是否有计算上、累计上或表达上的错误，修正错误的原则如下:</w:t>
      </w:r>
    </w:p>
    <w:p>
      <w:pPr>
        <w:numPr>
          <w:ilvl w:val="0"/>
          <w:numId w:val="7"/>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如果数字表示的金额和用文字表示的金额不一致时，应以文字表示的金额为准；</w:t>
      </w:r>
    </w:p>
    <w:p>
      <w:pPr>
        <w:numPr>
          <w:ilvl w:val="0"/>
          <w:numId w:val="7"/>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当单价与数量的乘积与合价不一致时，按最不利于投标人的原则处理，除非招标工作小组认为单价有明显的小数点错误，此时应以标出的合价为准，并修改单价；</w:t>
      </w:r>
    </w:p>
    <w:p>
      <w:pPr>
        <w:numPr>
          <w:ilvl w:val="0"/>
          <w:numId w:val="7"/>
        </w:numPr>
        <w:spacing w:line="360" w:lineRule="auto"/>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合计累计金额与小计(合计)金额不一致的，以小计(合计)金额为准，并修改合计累计金额及总报价。</w:t>
      </w:r>
    </w:p>
    <w:p>
      <w:pPr>
        <w:pStyle w:val="12"/>
        <w:numPr>
          <w:ilvl w:val="1"/>
          <w:numId w:val="1"/>
        </w:numPr>
        <w:spacing w:line="360" w:lineRule="auto"/>
        <w:jc w:val="both"/>
        <w:rPr>
          <w:rFonts w:hAnsi="宋体" w:cs="宋体"/>
          <w:color w:val="auto"/>
          <w:sz w:val="24"/>
          <w:szCs w:val="24"/>
          <w:lang w:eastAsia="zh-CN"/>
        </w:rPr>
      </w:pPr>
      <w:r>
        <w:rPr>
          <w:rFonts w:hint="eastAsia" w:hAnsi="宋体" w:cs="宋体"/>
          <w:color w:val="auto"/>
          <w:sz w:val="24"/>
          <w:szCs w:val="24"/>
          <w:lang w:eastAsia="zh-CN"/>
        </w:rPr>
        <w:t>按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szCs w:val="24"/>
          <w:lang w:eastAsia="zh-CN"/>
        </w:rPr>
        <w:t>评标过程中未发现的错误，如在合同执行或结算时发现，按最不利于中标人的原则进行修正。</w:t>
      </w:r>
    </w:p>
    <w:p>
      <w:pPr>
        <w:pStyle w:val="12"/>
        <w:numPr>
          <w:ilvl w:val="0"/>
          <w:numId w:val="1"/>
        </w:numPr>
        <w:spacing w:line="360" w:lineRule="auto"/>
        <w:jc w:val="both"/>
        <w:rPr>
          <w:rFonts w:hAnsi="宋体" w:cs="宋体"/>
          <w:b/>
          <w:color w:val="auto"/>
          <w:sz w:val="24"/>
          <w:lang w:eastAsia="zh-CN"/>
        </w:rPr>
      </w:pPr>
      <w:r>
        <w:rPr>
          <w:rFonts w:hint="eastAsia" w:hAnsi="宋体" w:cs="宋体"/>
          <w:b/>
          <w:bCs/>
          <w:color w:val="auto"/>
          <w:sz w:val="24"/>
          <w:lang w:eastAsia="zh-CN"/>
        </w:rPr>
        <w:t>投标文件的澄清（询标）</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为了有助于投标文件的审查、评价和比较，招标工作小组可用书面形式要求投标人对投标文件的内容作必要的澄清或者说明，有关澄清说明与答复、投标人应以书面形式进行；</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招标人要求项目经理、技术负责人、预算员等相关人员参加询标的，投标人必须组织参加；</w:t>
      </w:r>
    </w:p>
    <w:p>
      <w:pPr>
        <w:pStyle w:val="12"/>
        <w:numPr>
          <w:ilvl w:val="1"/>
          <w:numId w:val="1"/>
        </w:numPr>
        <w:spacing w:line="360" w:lineRule="auto"/>
        <w:jc w:val="both"/>
        <w:rPr>
          <w:rFonts w:hAnsi="宋体" w:cs="宋体"/>
          <w:color w:val="auto"/>
          <w:sz w:val="24"/>
          <w:highlight w:val="none"/>
          <w:lang w:eastAsia="zh-CN"/>
        </w:rPr>
      </w:pPr>
      <w:r>
        <w:rPr>
          <w:rFonts w:hint="eastAsia" w:hAnsi="宋体" w:cs="宋体"/>
          <w:b/>
          <w:color w:val="auto"/>
          <w:sz w:val="24"/>
          <w:szCs w:val="24"/>
          <w:lang w:eastAsia="zh-CN"/>
        </w:rPr>
        <w:t>招标工作小组根据修正后的报价，</w:t>
      </w:r>
      <w:r>
        <w:rPr>
          <w:rFonts w:hint="eastAsia" w:hAnsi="宋体" w:cs="宋体"/>
          <w:b/>
          <w:color w:val="auto"/>
          <w:sz w:val="24"/>
          <w:szCs w:val="24"/>
          <w:highlight w:val="none"/>
          <w:u w:val="single"/>
          <w:lang w:eastAsia="zh-CN"/>
        </w:rPr>
        <w:t>依据最低价次低价原则选定询标单位，询标单位数量为2N（N为标段数），当N≥2时，询标单位先按各标段最低价次低价选择，未达到2N数量，数量不足时按投标总报价最低原则进行补充。</w:t>
      </w:r>
      <w:r>
        <w:rPr>
          <w:rFonts w:hint="eastAsia" w:hAnsi="宋体" w:cs="宋体"/>
          <w:b/>
          <w:color w:val="auto"/>
          <w:sz w:val="24"/>
          <w:highlight w:val="none"/>
          <w:u w:val="single"/>
          <w:lang w:eastAsia="zh-CN"/>
        </w:rPr>
        <w:t>除招标范围增加外，询标后总报价不得高于询标前总报价，否则做废标处理</w:t>
      </w:r>
      <w:r>
        <w:rPr>
          <w:rFonts w:hint="eastAsia" w:hAnsi="宋体" w:cs="宋体"/>
          <w:b/>
          <w:color w:val="auto"/>
          <w:sz w:val="24"/>
          <w:highlight w:val="none"/>
          <w:lang w:eastAsia="zh-CN"/>
        </w:rPr>
        <w:t>。</w:t>
      </w:r>
    </w:p>
    <w:p>
      <w:pPr>
        <w:pStyle w:val="12"/>
        <w:numPr>
          <w:ilvl w:val="0"/>
          <w:numId w:val="1"/>
        </w:numPr>
        <w:spacing w:line="360" w:lineRule="auto"/>
        <w:jc w:val="both"/>
        <w:rPr>
          <w:rFonts w:hAnsi="宋体" w:cs="宋体"/>
          <w:b/>
          <w:color w:val="auto"/>
          <w:sz w:val="24"/>
        </w:rPr>
      </w:pPr>
      <w:r>
        <w:rPr>
          <w:rFonts w:hint="eastAsia" w:hAnsi="宋体" w:cs="宋体"/>
          <w:b/>
          <w:bCs/>
          <w:color w:val="auto"/>
          <w:sz w:val="24"/>
        </w:rPr>
        <w:t>评标与定标</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评标由招标工作小组负责，招标工作小组由招标人自行组织，评标会议采用保密方式进行；</w:t>
      </w:r>
    </w:p>
    <w:p>
      <w:pPr>
        <w:pStyle w:val="12"/>
        <w:numPr>
          <w:ilvl w:val="1"/>
          <w:numId w:val="1"/>
        </w:numPr>
        <w:spacing w:line="360" w:lineRule="auto"/>
        <w:ind w:left="560" w:hanging="560"/>
        <w:jc w:val="both"/>
        <w:rPr>
          <w:rFonts w:hAnsi="宋体" w:cs="宋体"/>
          <w:color w:val="auto"/>
          <w:sz w:val="24"/>
          <w:lang w:eastAsia="zh-CN"/>
        </w:rPr>
      </w:pPr>
      <w:r>
        <w:rPr>
          <w:rFonts w:hint="eastAsia" w:hAnsi="宋体" w:cs="宋体"/>
          <w:color w:val="auto"/>
          <w:sz w:val="24"/>
          <w:lang w:eastAsia="zh-CN"/>
        </w:rPr>
        <w:t xml:space="preserve"> 招标人不对未中标人就评标过程情况以及未能中标原因作任何解释。中标人不得向评委或其他有关人员处获取评标过程的情况和材料； </w:t>
      </w:r>
    </w:p>
    <w:p>
      <w:pPr>
        <w:pStyle w:val="12"/>
        <w:numPr>
          <w:ilvl w:val="1"/>
          <w:numId w:val="1"/>
        </w:numPr>
        <w:spacing w:line="360" w:lineRule="auto"/>
        <w:ind w:left="560" w:hanging="560"/>
        <w:jc w:val="both"/>
        <w:rPr>
          <w:rFonts w:hAnsi="宋体" w:cs="宋体"/>
          <w:color w:val="auto"/>
          <w:sz w:val="24"/>
          <w:lang w:eastAsia="zh-CN"/>
        </w:rPr>
      </w:pPr>
      <w:r>
        <w:rPr>
          <w:rFonts w:hint="eastAsia" w:hAnsi="宋体" w:cs="宋体"/>
          <w:color w:val="auto"/>
          <w:sz w:val="24"/>
          <w:lang w:eastAsia="zh-CN"/>
        </w:rPr>
        <w:t>本次招标采用的评标方法为</w:t>
      </w:r>
      <w:r>
        <w:rPr>
          <w:rFonts w:hint="eastAsia" w:hAnsi="宋体" w:cs="宋体"/>
          <w:b/>
          <w:color w:val="auto"/>
          <w:sz w:val="24"/>
          <w:lang w:eastAsia="zh-CN"/>
        </w:rPr>
        <w:t>合理低价法</w:t>
      </w:r>
      <w:r>
        <w:rPr>
          <w:rFonts w:hint="eastAsia" w:hAnsi="宋体" w:cs="宋体"/>
          <w:color w:val="auto"/>
          <w:sz w:val="24"/>
          <w:lang w:eastAsia="zh-CN"/>
        </w:rPr>
        <w:t xml:space="preserve">，招标工作小组将对技术标内容及各项综合指标进行符合性分析，在符合要求的基础上，选择最低投标报价（报价需符合市场行情，且不低于成本价）中标； </w:t>
      </w:r>
    </w:p>
    <w:p>
      <w:pPr>
        <w:pStyle w:val="12"/>
        <w:numPr>
          <w:ilvl w:val="1"/>
          <w:numId w:val="1"/>
        </w:numPr>
        <w:spacing w:line="360" w:lineRule="auto"/>
        <w:ind w:left="560" w:hanging="560"/>
        <w:jc w:val="both"/>
        <w:rPr>
          <w:rFonts w:hAnsi="宋体" w:cs="宋体"/>
          <w:color w:val="auto"/>
          <w:sz w:val="24"/>
          <w:lang w:eastAsia="zh-CN"/>
        </w:rPr>
      </w:pPr>
      <w:r>
        <w:rPr>
          <w:rFonts w:hint="eastAsia" w:hAnsi="宋体" w:cs="宋体"/>
          <w:color w:val="auto"/>
          <w:sz w:val="24"/>
          <w:lang w:eastAsia="zh-CN"/>
        </w:rPr>
        <w:t>招标工作小组在评审过程中，发现投标文件有相雷同等串标现象，且投标人不能作出合理可信解释的，应当视作严重违规行为予以废标，并没收投标保证金，招标人也将因此暂停或取消相关投标人参加招标人其他工程投标的资格（包括被拒绝的迟到的投标）。</w:t>
      </w:r>
    </w:p>
    <w:p>
      <w:pPr>
        <w:pStyle w:val="12"/>
        <w:numPr>
          <w:ilvl w:val="0"/>
          <w:numId w:val="1"/>
        </w:numPr>
        <w:spacing w:line="360" w:lineRule="auto"/>
        <w:jc w:val="both"/>
        <w:rPr>
          <w:rFonts w:hAnsi="宋体" w:cs="宋体"/>
          <w:b/>
          <w:color w:val="auto"/>
          <w:sz w:val="24"/>
        </w:rPr>
      </w:pPr>
      <w:r>
        <w:rPr>
          <w:rFonts w:hint="eastAsia" w:hAnsi="宋体" w:cs="宋体"/>
          <w:b/>
          <w:bCs/>
          <w:color w:val="auto"/>
          <w:sz w:val="24"/>
        </w:rPr>
        <w:t>合同的授予</w:t>
      </w:r>
    </w:p>
    <w:p>
      <w:pPr>
        <w:pStyle w:val="12"/>
        <w:numPr>
          <w:ilvl w:val="1"/>
          <w:numId w:val="1"/>
        </w:numPr>
        <w:spacing w:line="360" w:lineRule="auto"/>
        <w:jc w:val="both"/>
        <w:rPr>
          <w:rFonts w:hAnsi="宋体" w:cs="宋体"/>
          <w:color w:val="auto"/>
          <w:sz w:val="24"/>
        </w:rPr>
      </w:pPr>
      <w:r>
        <w:rPr>
          <w:rFonts w:hint="eastAsia" w:hAnsi="宋体" w:cs="宋体"/>
          <w:color w:val="auto"/>
          <w:sz w:val="24"/>
          <w:lang w:eastAsia="zh-CN"/>
        </w:rPr>
        <w:t>中标人在收到中标通知后应积极配合招标人完成有形市场的招投标工作（简称市场招标），若内部中标单位在市场招标时中标，本工程的施工合同将授予此中标人，并于内部招标完成后10日内中标人按招标资料提交施工补充协议（此协议经中标人签字盖章后由招标人保存，待外部招标完成后经招标人签字盖章签署日期后分发。</w:t>
      </w:r>
      <w:r>
        <w:rPr>
          <w:rFonts w:hint="eastAsia" w:hAnsi="宋体" w:cs="宋体"/>
          <w:color w:val="auto"/>
          <w:sz w:val="24"/>
        </w:rPr>
        <w:t>）；</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尽管有本须知第18.3条规定，但招标人不受合同授予报价最低的投标人或所有投标人的约束,招标人在发出中标通知前任何时候均有权依据招标工作小组的评标报告接受或拒绝任何投标；</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市场招标完成后，招标人与中标人将于中标通知书（市场招标）发出之日起</w:t>
      </w:r>
      <w:r>
        <w:rPr>
          <w:rFonts w:hint="eastAsia" w:hAnsi="宋体" w:cs="宋体"/>
          <w:color w:val="auto"/>
          <w:sz w:val="24"/>
          <w:u w:val="single"/>
          <w:lang w:eastAsia="zh-CN"/>
        </w:rPr>
        <w:t>　</w:t>
      </w:r>
      <w:r>
        <w:rPr>
          <w:rFonts w:hAnsi="宋体" w:cs="宋体"/>
          <w:color w:val="auto"/>
          <w:sz w:val="24"/>
          <w:u w:val="single"/>
          <w:lang w:eastAsia="zh-CN"/>
        </w:rPr>
        <w:t>7</w:t>
      </w:r>
      <w:r>
        <w:rPr>
          <w:rFonts w:hint="eastAsia" w:hAnsi="宋体" w:cs="宋体"/>
          <w:color w:val="auto"/>
          <w:sz w:val="24"/>
          <w:u w:val="single"/>
          <w:lang w:eastAsia="zh-CN"/>
        </w:rPr>
        <w:t>　</w:t>
      </w:r>
      <w:r>
        <w:rPr>
          <w:rFonts w:hint="eastAsia" w:hAnsi="宋体" w:cs="宋体"/>
          <w:color w:val="auto"/>
          <w:sz w:val="24"/>
          <w:lang w:eastAsia="zh-CN"/>
        </w:rPr>
        <w:t>日内，按照招标文件和中标人的投标文件签订建设工程施工合同；</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中标人如不按本投标须知第19.1、19.3款的规定与招标人签订合同，则招标人将有充分的理由废除授标，并没收其所有投标保证金，给招标人造成的损失超过投标担保数额的，还应当对超过部分予以赔偿；</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中标人应当按照合同约定履行义务，完成中标项目施工，不得将中标项目施工转让(转包)给他人。</w:t>
      </w:r>
    </w:p>
    <w:p>
      <w:pPr>
        <w:pStyle w:val="12"/>
        <w:numPr>
          <w:ilvl w:val="0"/>
          <w:numId w:val="1"/>
        </w:numPr>
        <w:spacing w:line="360" w:lineRule="auto"/>
        <w:jc w:val="both"/>
        <w:rPr>
          <w:rFonts w:hAnsi="宋体" w:cs="宋体"/>
          <w:b/>
          <w:color w:val="auto"/>
          <w:sz w:val="24"/>
        </w:rPr>
      </w:pPr>
      <w:r>
        <w:rPr>
          <w:rFonts w:hint="eastAsia" w:hAnsi="宋体" w:cs="宋体"/>
          <w:b/>
          <w:bCs/>
          <w:color w:val="auto"/>
          <w:sz w:val="24"/>
        </w:rPr>
        <w:t>履约担保</w:t>
      </w:r>
    </w:p>
    <w:p>
      <w:pPr>
        <w:pStyle w:val="12"/>
        <w:numPr>
          <w:ilvl w:val="1"/>
          <w:numId w:val="1"/>
        </w:numPr>
        <w:spacing w:line="360" w:lineRule="auto"/>
        <w:jc w:val="both"/>
        <w:rPr>
          <w:rFonts w:hAnsi="宋体" w:cs="宋体"/>
          <w:color w:val="auto"/>
          <w:sz w:val="24"/>
          <w:highlight w:val="none"/>
          <w:lang w:eastAsia="zh-CN"/>
        </w:rPr>
      </w:pPr>
      <w:r>
        <w:rPr>
          <w:rFonts w:hint="eastAsia" w:hAnsi="宋体" w:cs="宋体"/>
          <w:color w:val="auto"/>
          <w:sz w:val="24"/>
          <w:highlight w:val="none"/>
          <w:lang w:eastAsia="zh-CN"/>
        </w:rPr>
        <w:t>合同协议书签署后7天内，中标人应向招标人提交</w:t>
      </w:r>
      <w:r>
        <w:rPr>
          <w:rFonts w:hint="eastAsia" w:hAnsi="宋体" w:cs="宋体"/>
          <w:color w:val="auto"/>
          <w:sz w:val="24"/>
          <w:highlight w:val="none"/>
          <w:u w:val="single"/>
          <w:lang w:eastAsia="zh-CN"/>
        </w:rPr>
        <w:t xml:space="preserve">合同总价 </w:t>
      </w:r>
      <w:r>
        <w:rPr>
          <w:rFonts w:hAnsi="宋体" w:cs="宋体"/>
          <w:color w:val="auto"/>
          <w:sz w:val="24"/>
          <w:highlight w:val="none"/>
          <w:u w:val="single"/>
          <w:lang w:eastAsia="zh-CN"/>
        </w:rPr>
        <w:t>5</w:t>
      </w:r>
      <w:r>
        <w:rPr>
          <w:rFonts w:hint="eastAsia" w:hAnsi="宋体" w:cs="宋体"/>
          <w:color w:val="auto"/>
          <w:sz w:val="24"/>
          <w:highlight w:val="none"/>
          <w:u w:val="single"/>
          <w:lang w:eastAsia="zh-CN"/>
        </w:rPr>
        <w:t>％ （不超过100万元）的支票或</w:t>
      </w:r>
      <w:r>
        <w:rPr>
          <w:rFonts w:hint="eastAsia" w:hAnsi="宋体" w:cs="宋体"/>
          <w:color w:val="auto"/>
          <w:sz w:val="24"/>
          <w:highlight w:val="none"/>
          <w:u w:val="single"/>
          <w:lang w:val="en-US" w:eastAsia="zh-CN"/>
        </w:rPr>
        <w:t>银行转账</w:t>
      </w:r>
      <w:r>
        <w:rPr>
          <w:rFonts w:hint="eastAsia" w:hAnsi="宋体" w:cs="宋体"/>
          <w:color w:val="auto"/>
          <w:sz w:val="24"/>
          <w:highlight w:val="none"/>
          <w:u w:val="single"/>
          <w:lang w:eastAsia="zh-CN"/>
        </w:rPr>
        <w:t>、银行保函</w:t>
      </w:r>
      <w:r>
        <w:rPr>
          <w:rFonts w:hint="eastAsia" w:hAnsi="宋体" w:cs="宋体"/>
          <w:color w:val="auto"/>
          <w:sz w:val="24"/>
          <w:highlight w:val="none"/>
          <w:lang w:eastAsia="zh-CN"/>
        </w:rPr>
        <w:t>作为履约保证金，</w:t>
      </w:r>
      <w:r>
        <w:rPr>
          <w:rFonts w:hint="eastAsia" w:hAnsi="宋体" w:cs="宋体"/>
          <w:color w:val="auto"/>
          <w:sz w:val="24"/>
          <w:szCs w:val="24"/>
          <w:highlight w:val="none"/>
          <w:lang w:eastAsia="zh-CN"/>
        </w:rPr>
        <w:t>提交履约保证金后合同方可生效。</w:t>
      </w:r>
      <w:r>
        <w:rPr>
          <w:rFonts w:hint="eastAsia" w:hAnsi="宋体" w:cs="宋体"/>
          <w:b/>
          <w:color w:val="auto"/>
          <w:sz w:val="24"/>
          <w:szCs w:val="24"/>
          <w:highlight w:val="none"/>
          <w:lang w:eastAsia="zh-CN"/>
        </w:rPr>
        <w:t>银行保函的期限须在竣工验收通过后延长三个月</w:t>
      </w:r>
      <w:r>
        <w:rPr>
          <w:rFonts w:hint="eastAsia" w:hAnsi="宋体" w:cs="宋体"/>
          <w:b/>
          <w:color w:val="auto"/>
          <w:sz w:val="24"/>
          <w:highlight w:val="none"/>
          <w:lang w:eastAsia="zh-CN"/>
        </w:rPr>
        <w:t>。</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如果中标人不能按本须知第20.1款的规定执行，招标人将有充分的理由废除合同，并没收其投标保证金，给招标人造成的损失超过投标保证金数额的，还应当对超过部分予以赔偿；</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lang w:eastAsia="zh-CN"/>
        </w:rPr>
        <w:t>招标人不向中标人提供同等数额的工程款支付担保。</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szCs w:val="24"/>
          <w:lang w:eastAsia="zh-CN"/>
        </w:rPr>
        <w:t>履约担保中：质量占40％，工期占20％，人员机械设备到位占15％，文明施工及安全生产占15%，</w:t>
      </w:r>
      <w:r>
        <w:rPr>
          <w:rFonts w:hint="eastAsia" w:hAnsi="宋体" w:cs="宋体"/>
          <w:color w:val="auto"/>
          <w:sz w:val="24"/>
          <w:lang w:eastAsia="zh-CN"/>
        </w:rPr>
        <w:t>竣工资料及时提交且符合要求占10％</w:t>
      </w:r>
      <w:r>
        <w:rPr>
          <w:rFonts w:hint="eastAsia" w:hAnsi="宋体" w:cs="宋体"/>
          <w:color w:val="auto"/>
          <w:sz w:val="24"/>
          <w:szCs w:val="24"/>
          <w:lang w:eastAsia="zh-CN"/>
        </w:rPr>
        <w:t>，在施工过程中凡涉及到扣罚承包方履约保函的，发包方可根据违约的性质及合同约定的比例，在支付工程款时直接扣除。</w:t>
      </w:r>
    </w:p>
    <w:p>
      <w:pPr>
        <w:pStyle w:val="12"/>
        <w:numPr>
          <w:ilvl w:val="1"/>
          <w:numId w:val="1"/>
        </w:numPr>
        <w:spacing w:line="360" w:lineRule="auto"/>
        <w:jc w:val="both"/>
        <w:rPr>
          <w:rFonts w:hAnsi="宋体" w:cs="宋体"/>
          <w:color w:val="auto"/>
          <w:sz w:val="24"/>
          <w:lang w:eastAsia="zh-CN"/>
        </w:rPr>
      </w:pPr>
      <w:r>
        <w:rPr>
          <w:rFonts w:hint="eastAsia" w:hAnsi="宋体" w:cs="宋体"/>
          <w:color w:val="auto"/>
          <w:sz w:val="24"/>
          <w:szCs w:val="24"/>
          <w:lang w:eastAsia="zh-CN"/>
        </w:rPr>
        <w:t>如承包方未能在本合同签订后30天内提交银行保函或履约保证金的，发包方有权解除合同，投标方应向招标方支付合同价的10％作为违约金。</w:t>
      </w:r>
    </w:p>
    <w:p>
      <w:pPr>
        <w:pStyle w:val="12"/>
        <w:numPr>
          <w:ilvl w:val="0"/>
          <w:numId w:val="1"/>
        </w:numPr>
        <w:spacing w:line="360" w:lineRule="auto"/>
        <w:jc w:val="both"/>
        <w:rPr>
          <w:rFonts w:hAnsi="宋体" w:cs="宋体"/>
          <w:b/>
          <w:color w:val="auto"/>
          <w:sz w:val="24"/>
        </w:rPr>
      </w:pPr>
      <w:r>
        <w:rPr>
          <w:rFonts w:hint="eastAsia" w:hAnsi="宋体" w:cs="宋体"/>
          <w:b/>
          <w:color w:val="auto"/>
          <w:sz w:val="24"/>
        </w:rPr>
        <w:t>廉洁管理</w:t>
      </w:r>
    </w:p>
    <w:p>
      <w:pPr>
        <w:pStyle w:val="12"/>
        <w:numPr>
          <w:ilvl w:val="1"/>
          <w:numId w:val="1"/>
        </w:numPr>
        <w:spacing w:line="360" w:lineRule="auto"/>
        <w:jc w:val="both"/>
        <w:rPr>
          <w:rFonts w:hAnsi="宋体" w:cs="宋体"/>
          <w:color w:val="auto"/>
          <w:sz w:val="24"/>
          <w:szCs w:val="24"/>
          <w:lang w:eastAsia="zh-CN"/>
        </w:rPr>
      </w:pPr>
      <w:r>
        <w:rPr>
          <w:rFonts w:hint="eastAsia" w:hAnsi="宋体" w:cs="宋体"/>
          <w:color w:val="auto"/>
          <w:sz w:val="24"/>
          <w:szCs w:val="24"/>
          <w:lang w:eastAsia="zh-CN"/>
        </w:rPr>
        <w:t>投标人在投标、评标、询标、定标、合同签署过程中发现招标人存在违反《廉洁协议》的事项，可以向绿城发展集团投诉举报：投诉电话：0571-87973000  电子邮箱：</w:t>
      </w:r>
      <w:r>
        <w:rPr>
          <w:rFonts w:hint="eastAsia" w:hAnsi="宋体" w:cs="宋体"/>
          <w:color w:val="auto"/>
          <w:sz w:val="24"/>
          <w:szCs w:val="24"/>
          <w:lang w:eastAsia="zh-CN"/>
        </w:rPr>
        <w:fldChar w:fldCharType="begin"/>
      </w:r>
      <w:r>
        <w:rPr>
          <w:rFonts w:hint="eastAsia" w:hAnsi="宋体" w:cs="宋体"/>
          <w:color w:val="auto"/>
          <w:sz w:val="24"/>
          <w:szCs w:val="24"/>
          <w:lang w:eastAsia="zh-CN"/>
        </w:rPr>
        <w:instrText xml:space="preserve"> HYPERLINK "mailto:lcfzjubao@126.com。" </w:instrText>
      </w:r>
      <w:r>
        <w:rPr>
          <w:rFonts w:hint="eastAsia" w:hAnsi="宋体" w:cs="宋体"/>
          <w:color w:val="auto"/>
          <w:sz w:val="24"/>
          <w:szCs w:val="24"/>
          <w:lang w:eastAsia="zh-CN"/>
        </w:rPr>
        <w:fldChar w:fldCharType="separate"/>
      </w:r>
      <w:r>
        <w:rPr>
          <w:rStyle w:val="29"/>
          <w:rFonts w:hint="eastAsia" w:hAnsi="宋体" w:cs="宋体"/>
          <w:color w:val="auto"/>
          <w:sz w:val="24"/>
          <w:szCs w:val="24"/>
          <w:lang w:eastAsia="zh-CN"/>
        </w:rPr>
        <w:t>lcfzjubao@126.com。</w:t>
      </w:r>
      <w:r>
        <w:rPr>
          <w:rFonts w:hint="eastAsia" w:hAnsi="宋体" w:cs="宋体"/>
          <w:color w:val="auto"/>
          <w:sz w:val="24"/>
          <w:szCs w:val="24"/>
          <w:lang w:eastAsia="zh-CN"/>
        </w:rPr>
        <w:fldChar w:fldCharType="end"/>
      </w:r>
      <w:r>
        <w:rPr>
          <w:rFonts w:hint="eastAsia" w:hAnsi="宋体" w:cs="宋体"/>
          <w:color w:val="auto"/>
          <w:sz w:val="24"/>
          <w:szCs w:val="24"/>
          <w:lang w:eastAsia="zh-CN"/>
        </w:rPr>
        <w:t>地址：浙江杭州市西湖区古墩路</w:t>
      </w:r>
      <w:r>
        <w:rPr>
          <w:rFonts w:hint="eastAsia" w:hAnsi="宋体" w:cs="宋体"/>
          <w:color w:val="auto"/>
          <w:sz w:val="24"/>
          <w:szCs w:val="24"/>
          <w:lang w:val="en-US" w:eastAsia="zh-CN"/>
        </w:rPr>
        <w:t>701号资金广场B座10楼。</w:t>
      </w:r>
    </w:p>
    <w:p>
      <w:pPr>
        <w:pStyle w:val="12"/>
        <w:numPr>
          <w:ilvl w:val="1"/>
          <w:numId w:val="1"/>
        </w:numPr>
        <w:spacing w:line="360" w:lineRule="auto"/>
        <w:jc w:val="both"/>
        <w:rPr>
          <w:rFonts w:hAnsi="宋体" w:cs="宋体"/>
          <w:color w:val="auto"/>
          <w:sz w:val="24"/>
          <w:szCs w:val="24"/>
          <w:lang w:eastAsia="zh-CN"/>
        </w:rPr>
      </w:pPr>
      <w:r>
        <w:rPr>
          <w:rFonts w:hint="eastAsia" w:hAnsi="宋体" w:cs="宋体"/>
          <w:b/>
          <w:color w:val="auto"/>
          <w:sz w:val="24"/>
          <w:lang w:eastAsia="zh-CN"/>
        </w:rPr>
        <w:t>招标单位对未中标单位不作任何解释。</w:t>
      </w:r>
    </w:p>
    <w:p>
      <w:pPr>
        <w:pStyle w:val="12"/>
        <w:numPr>
          <w:ilvl w:val="1"/>
          <w:numId w:val="1"/>
        </w:numPr>
        <w:spacing w:line="360" w:lineRule="auto"/>
        <w:jc w:val="both"/>
        <w:rPr>
          <w:rFonts w:hAnsi="宋体" w:cs="宋体"/>
          <w:color w:val="auto"/>
          <w:sz w:val="24"/>
          <w:szCs w:val="24"/>
          <w:lang w:eastAsia="zh-CN"/>
        </w:rPr>
      </w:pPr>
      <w:r>
        <w:rPr>
          <w:rFonts w:hint="eastAsia" w:hAnsi="宋体" w:cs="宋体"/>
          <w:color w:val="auto"/>
          <w:sz w:val="24"/>
          <w:szCs w:val="24"/>
          <w:lang w:eastAsia="zh-CN"/>
        </w:rPr>
        <w:t>未中标单位接到决标通知后 7 天内归还招标单位全部施工图纸及有关资料，招标单位无息退还未中标单位的投标保证金（不计利息），不予补偿投标费用，投标书一律不退还。</w:t>
      </w:r>
    </w:p>
    <w:p>
      <w:pPr>
        <w:pStyle w:val="12"/>
        <w:numPr>
          <w:ilvl w:val="0"/>
          <w:numId w:val="1"/>
        </w:numPr>
        <w:snapToGrid w:val="0"/>
        <w:spacing w:line="360" w:lineRule="auto"/>
        <w:jc w:val="both"/>
        <w:rPr>
          <w:rFonts w:hAnsi="宋体" w:cs="宋体"/>
          <w:b/>
          <w:color w:val="auto"/>
          <w:sz w:val="24"/>
          <w:szCs w:val="24"/>
        </w:rPr>
      </w:pPr>
      <w:r>
        <w:rPr>
          <w:rFonts w:hint="eastAsia" w:hAnsi="宋体" w:cs="宋体"/>
          <w:b/>
          <w:color w:val="auto"/>
          <w:sz w:val="24"/>
          <w:szCs w:val="24"/>
        </w:rPr>
        <w:t>招标文件附表</w:t>
      </w:r>
    </w:p>
    <w:p>
      <w:pPr>
        <w:pStyle w:val="12"/>
        <w:spacing w:line="360" w:lineRule="auto"/>
        <w:ind w:firstLine="540"/>
        <w:rPr>
          <w:rFonts w:hAnsi="宋体" w:cs="宋体"/>
          <w:b/>
          <w:color w:val="auto"/>
          <w:sz w:val="24"/>
          <w:szCs w:val="24"/>
          <w:lang w:eastAsia="zh-CN"/>
        </w:rPr>
      </w:pPr>
      <w:r>
        <w:rPr>
          <w:rFonts w:hint="eastAsia" w:hAnsi="宋体" w:cs="宋体"/>
          <w:b/>
          <w:color w:val="auto"/>
          <w:sz w:val="24"/>
          <w:szCs w:val="24"/>
          <w:lang w:eastAsia="zh-CN"/>
        </w:rPr>
        <w:t>工程技术要求、规范的特别约定</w:t>
      </w:r>
    </w:p>
    <w:p>
      <w:pPr>
        <w:pStyle w:val="12"/>
        <w:spacing w:line="360" w:lineRule="auto"/>
        <w:ind w:firstLine="540"/>
        <w:rPr>
          <w:rFonts w:hAnsi="宋体" w:cs="宋体"/>
          <w:b/>
          <w:color w:val="auto"/>
          <w:sz w:val="24"/>
          <w:szCs w:val="24"/>
          <w:lang w:eastAsia="zh-CN"/>
        </w:rPr>
      </w:pPr>
    </w:p>
    <w:tbl>
      <w:tblPr>
        <w:tblStyle w:val="24"/>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5156"/>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序号</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名称</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1</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GOS31000项目工程弦(建安工程)</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2</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绿城发展集团建筑安装工程成品保护办法</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3</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绿城发展集团工程节点参考做法</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4</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工程日式管理实施标准</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5</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项目产品管控红线</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6</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绿城发展集团工程营造强制性条文</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7</w:t>
            </w:r>
          </w:p>
        </w:tc>
        <w:tc>
          <w:tcPr>
            <w:tcW w:w="515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廉洁协议</w:t>
            </w:r>
          </w:p>
        </w:tc>
        <w:tc>
          <w:tcPr>
            <w:tcW w:w="1939"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bl>
    <w:p>
      <w:pPr>
        <w:pStyle w:val="8"/>
        <w:spacing w:before="36" w:line="360" w:lineRule="auto"/>
        <w:ind w:left="0" w:leftChars="0" w:right="98" w:firstLine="0" w:firstLineChars="0"/>
        <w:rPr>
          <w:rFonts w:cs="宋体"/>
          <w:color w:val="auto"/>
          <w:lang w:eastAsia="zh-CN"/>
        </w:rPr>
      </w:pPr>
    </w:p>
    <w:p>
      <w:pPr>
        <w:pStyle w:val="8"/>
        <w:spacing w:before="36" w:line="360" w:lineRule="auto"/>
        <w:ind w:left="0" w:leftChars="0" w:right="98" w:firstLine="0" w:firstLineChars="0"/>
        <w:rPr>
          <w:rFonts w:cs="宋体"/>
          <w:color w:val="auto"/>
          <w:lang w:eastAsia="zh-CN"/>
        </w:rPr>
      </w:pPr>
    </w:p>
    <w:p>
      <w:pPr>
        <w:pStyle w:val="8"/>
        <w:spacing w:before="36" w:line="360" w:lineRule="auto"/>
        <w:ind w:left="0" w:leftChars="0" w:right="98" w:firstLine="0" w:firstLineChars="0"/>
        <w:rPr>
          <w:rFonts w:cs="宋体"/>
          <w:color w:val="auto"/>
          <w:lang w:eastAsia="zh-CN"/>
        </w:rPr>
      </w:pPr>
    </w:p>
    <w:p>
      <w:pPr>
        <w:pStyle w:val="2"/>
        <w:numPr>
          <w:ilvl w:val="0"/>
          <w:numId w:val="8"/>
        </w:numPr>
        <w:bidi w:val="0"/>
        <w:rPr>
          <w:rFonts w:hint="eastAsia"/>
          <w:color w:val="auto"/>
          <w:lang w:eastAsia="zh-CN"/>
        </w:rPr>
      </w:pPr>
      <w:bookmarkStart w:id="21" w:name="_Toc11777"/>
      <w:bookmarkStart w:id="22" w:name="_Toc17380"/>
      <w:bookmarkStart w:id="23" w:name="_Toc16044"/>
      <w:bookmarkStart w:id="24" w:name="_Toc29069"/>
      <w:bookmarkStart w:id="25" w:name="_Toc14513"/>
      <w:bookmarkStart w:id="26" w:name="_Toc2981"/>
      <w:bookmarkStart w:id="27" w:name="_Toc30209"/>
      <w:bookmarkStart w:id="28" w:name="_Toc16036"/>
      <w:bookmarkStart w:id="29" w:name="_Toc7040"/>
      <w:bookmarkStart w:id="30" w:name="_Toc6993"/>
      <w:bookmarkStart w:id="31" w:name="_Toc25500"/>
      <w:r>
        <w:rPr>
          <w:rFonts w:hint="eastAsia"/>
          <w:color w:val="auto"/>
          <w:lang w:eastAsia="zh-CN"/>
        </w:rPr>
        <w:t>合同内容</w:t>
      </w:r>
      <w:bookmarkEnd w:id="21"/>
      <w:bookmarkEnd w:id="22"/>
      <w:bookmarkEnd w:id="23"/>
      <w:bookmarkEnd w:id="24"/>
      <w:bookmarkEnd w:id="25"/>
      <w:bookmarkEnd w:id="26"/>
      <w:bookmarkEnd w:id="27"/>
      <w:bookmarkEnd w:id="28"/>
      <w:bookmarkEnd w:id="29"/>
      <w:bookmarkEnd w:id="30"/>
      <w:bookmarkEnd w:id="31"/>
    </w:p>
    <w:p>
      <w:pPr>
        <w:numPr>
          <w:ilvl w:val="0"/>
          <w:numId w:val="0"/>
        </w:numPr>
        <w:rPr>
          <w:color w:val="auto"/>
          <w:lang w:eastAsia="zh-CN"/>
        </w:rPr>
      </w:pPr>
    </w:p>
    <w:p>
      <w:pPr>
        <w:pStyle w:val="3"/>
        <w:bidi w:val="0"/>
        <w:ind w:left="0" w:leftChars="0" w:firstLine="0" w:firstLineChars="0"/>
        <w:jc w:val="center"/>
        <w:rPr>
          <w:rFonts w:hint="eastAsia"/>
          <w:color w:val="auto"/>
          <w:lang w:eastAsia="zh-CN"/>
        </w:rPr>
      </w:pPr>
      <w:bookmarkStart w:id="32" w:name="_Toc7209"/>
      <w:bookmarkStart w:id="33" w:name="_Toc10968"/>
      <w:bookmarkStart w:id="34" w:name="_Toc28567"/>
      <w:bookmarkStart w:id="35" w:name="_Toc16753"/>
      <w:bookmarkStart w:id="36" w:name="_Toc18314"/>
      <w:bookmarkStart w:id="37" w:name="_Toc11522"/>
      <w:bookmarkStart w:id="38" w:name="_Toc21992"/>
      <w:bookmarkStart w:id="39" w:name="_Toc30107"/>
      <w:bookmarkStart w:id="40" w:name="_Toc2853"/>
      <w:bookmarkStart w:id="41" w:name="_Toc2104"/>
      <w:r>
        <w:rPr>
          <w:rFonts w:hint="eastAsia"/>
          <w:color w:val="auto"/>
          <w:lang w:eastAsia="zh-CN"/>
        </w:rPr>
        <w:t>第一部分</w:t>
      </w:r>
      <w:r>
        <w:rPr>
          <w:color w:val="auto"/>
          <w:lang w:eastAsia="zh-CN"/>
        </w:rPr>
        <w:t xml:space="preserve">  </w:t>
      </w:r>
      <w:r>
        <w:rPr>
          <w:rFonts w:hint="eastAsia"/>
          <w:color w:val="auto"/>
          <w:lang w:eastAsia="zh-CN"/>
        </w:rPr>
        <w:t>协议书</w:t>
      </w:r>
      <w:bookmarkEnd w:id="32"/>
      <w:bookmarkEnd w:id="33"/>
      <w:bookmarkEnd w:id="34"/>
      <w:bookmarkEnd w:id="35"/>
      <w:bookmarkEnd w:id="36"/>
      <w:bookmarkEnd w:id="37"/>
      <w:bookmarkEnd w:id="38"/>
      <w:bookmarkEnd w:id="39"/>
      <w:bookmarkEnd w:id="40"/>
      <w:bookmarkEnd w:id="41"/>
    </w:p>
    <w:p>
      <w:pPr>
        <w:keepNext w:val="0"/>
        <w:keepLines w:val="0"/>
        <w:pageBreakBefore w:val="0"/>
        <w:widowControl w:val="0"/>
        <w:kinsoku/>
        <w:wordWrap/>
        <w:overflowPunct/>
        <w:topLinePunct w:val="0"/>
        <w:autoSpaceDE/>
        <w:autoSpaceDN/>
        <w:bidi w:val="0"/>
        <w:textAlignment w:val="auto"/>
        <w:rPr>
          <w:rFonts w:hint="eastAsia"/>
          <w:color w:val="auto"/>
          <w:lang w:eastAsia="zh-CN"/>
        </w:rPr>
      </w:pPr>
    </w:p>
    <w:p>
      <w:pPr>
        <w:keepNext w:val="0"/>
        <w:keepLines w:val="0"/>
        <w:pageBreakBefore w:val="0"/>
        <w:widowControl w:val="0"/>
        <w:kinsoku/>
        <w:wordWrap/>
        <w:overflowPunct/>
        <w:topLinePunct w:val="0"/>
        <w:autoSpaceDE/>
        <w:autoSpaceDN/>
        <w:bidi w:val="0"/>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right="24" w:rightChars="11"/>
        <w:textAlignment w:val="auto"/>
        <w:rPr>
          <w:rFonts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发包人（全称）：</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480" w:lineRule="auto"/>
        <w:ind w:right="24" w:rightChars="11"/>
        <w:textAlignment w:val="auto"/>
        <w:rPr>
          <w:rFonts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承包人（全称）：</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eastAsia="zh-CN"/>
        </w:rPr>
        <w:t>（以下简称乙方））</w:t>
      </w:r>
    </w:p>
    <w:p>
      <w:pPr>
        <w:pStyle w:val="19"/>
        <w:spacing w:line="480" w:lineRule="auto"/>
        <w:ind w:left="0" w:leftChars="0" w:right="24" w:rightChars="11" w:firstLine="480" w:firstLineChars="200"/>
        <w:rPr>
          <w:rFonts w:ascii="宋体" w:hAnsi="宋体" w:cs="宋体"/>
          <w:color w:val="auto"/>
          <w:sz w:val="24"/>
          <w:szCs w:val="24"/>
        </w:rPr>
      </w:pPr>
      <w:r>
        <w:rPr>
          <w:rFonts w:hint="eastAsia" w:ascii="宋体" w:hAnsi="宋体" w:cs="宋体"/>
          <w:color w:val="auto"/>
          <w:sz w:val="24"/>
          <w:szCs w:val="24"/>
        </w:rPr>
        <w:t>依照《中华人民共和国合同法》、《中华人民共和国建筑法》及其他有关法律、行政法规，遵循平等、自愿、公平和诚实信用的原则，双方就本建设工程施工事项协商一致，订立本合同。</w:t>
      </w:r>
    </w:p>
    <w:p>
      <w:pPr>
        <w:numPr>
          <w:ilvl w:val="-1"/>
          <w:numId w:val="0"/>
        </w:numPr>
        <w:adjustRightInd w:val="0"/>
        <w:snapToGrid w:val="0"/>
        <w:spacing w:line="480" w:lineRule="auto"/>
        <w:ind w:right="24" w:rightChars="11"/>
        <w:jc w:val="both"/>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工程概况</w:t>
      </w:r>
    </w:p>
    <w:p>
      <w:pPr>
        <w:numPr>
          <w:ilvl w:val="1"/>
          <w:numId w:val="9"/>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工程名称：</w:t>
      </w:r>
      <w:r>
        <w:rPr>
          <w:rFonts w:hint="eastAsia" w:ascii="宋体" w:hAnsi="宋体" w:eastAsia="宋体" w:cs="宋体"/>
          <w:color w:val="auto"/>
          <w:sz w:val="24"/>
          <w:szCs w:val="24"/>
          <w:lang w:val="en-US" w:eastAsia="zh-CN"/>
        </w:rPr>
        <w:t>天下青年城一期</w:t>
      </w:r>
      <w:r>
        <w:rPr>
          <w:rFonts w:hint="eastAsia" w:ascii="宋体" w:hAnsi="宋体" w:eastAsia="宋体" w:cs="宋体"/>
          <w:color w:val="auto"/>
          <w:sz w:val="24"/>
          <w:szCs w:val="24"/>
          <w:lang w:eastAsia="zh-CN"/>
        </w:rPr>
        <w:t>弱电</w:t>
      </w:r>
      <w:r>
        <w:rPr>
          <w:rFonts w:hint="eastAsia" w:ascii="宋体" w:hAnsi="宋体" w:eastAsia="宋体"/>
          <w:color w:val="auto"/>
          <w:sz w:val="24"/>
          <w:szCs w:val="24"/>
          <w:lang w:eastAsia="zh-CN"/>
        </w:rPr>
        <w:t>智能化工程</w:t>
      </w:r>
    </w:p>
    <w:p>
      <w:pPr>
        <w:numPr>
          <w:ilvl w:val="1"/>
          <w:numId w:val="9"/>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工程地点：</w:t>
      </w:r>
      <w:r>
        <w:rPr>
          <w:rFonts w:hint="eastAsia" w:ascii="宋体" w:hAnsi="宋体" w:eastAsia="宋体" w:cs="宋体"/>
          <w:color w:val="auto"/>
          <w:sz w:val="24"/>
          <w:szCs w:val="24"/>
          <w:lang w:val="en-US" w:eastAsia="zh-CN"/>
        </w:rPr>
        <w:t xml:space="preserve">江夏区大桥新区星光大道9号          </w:t>
      </w:r>
    </w:p>
    <w:p>
      <w:pPr>
        <w:numPr>
          <w:ilvl w:val="1"/>
          <w:numId w:val="9"/>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工程范围：</w:t>
      </w:r>
      <w:r>
        <w:rPr>
          <w:rFonts w:hint="eastAsia" w:ascii="宋体" w:hAnsi="宋体" w:eastAsia="宋体" w:cs="宋体"/>
          <w:color w:val="auto"/>
          <w:sz w:val="24"/>
          <w:highlight w:val="none"/>
          <w:u w:val="none"/>
          <w:lang w:eastAsia="zh-CN"/>
        </w:rPr>
        <w:t>所提供</w:t>
      </w:r>
      <w:r>
        <w:rPr>
          <w:rFonts w:hint="eastAsia" w:hAnsi="宋体" w:cs="宋体"/>
          <w:color w:val="auto"/>
          <w:sz w:val="24"/>
          <w:highlight w:val="none"/>
          <w:u w:val="none"/>
          <w:lang w:val="en-US" w:eastAsia="zh-CN"/>
        </w:rPr>
        <w:t>天下青年城一期</w:t>
      </w:r>
      <w:r>
        <w:rPr>
          <w:rFonts w:hint="eastAsia" w:ascii="宋体" w:hAnsi="宋体" w:eastAsia="宋体" w:cs="宋体"/>
          <w:color w:val="auto"/>
          <w:sz w:val="24"/>
          <w:szCs w:val="24"/>
          <w:highlight w:val="none"/>
          <w:u w:val="none"/>
          <w:lang w:val="en-US" w:eastAsia="zh-CN"/>
        </w:rPr>
        <w:t>高层1#、2#</w:t>
      </w:r>
      <w:r>
        <w:rPr>
          <w:rFonts w:hint="eastAsia" w:hAnsi="宋体" w:cs="宋体"/>
          <w:color w:val="auto"/>
          <w:sz w:val="24"/>
          <w:szCs w:val="24"/>
          <w:highlight w:val="none"/>
          <w:u w:val="none"/>
          <w:lang w:val="en-US" w:eastAsia="zh-CN"/>
        </w:rPr>
        <w:t>，商业S5#</w:t>
      </w:r>
      <w:r>
        <w:rPr>
          <w:rFonts w:hint="eastAsia" w:ascii="宋体" w:hAnsi="宋体" w:eastAsia="宋体" w:cs="宋体"/>
          <w:color w:val="auto"/>
          <w:sz w:val="24"/>
          <w:szCs w:val="24"/>
          <w:highlight w:val="none"/>
          <w:u w:val="none"/>
          <w:lang w:val="en-US" w:eastAsia="zh-CN"/>
        </w:rPr>
        <w:t>楼及地下室</w:t>
      </w:r>
      <w:r>
        <w:rPr>
          <w:rFonts w:hint="eastAsia" w:ascii="宋体" w:hAnsi="宋体" w:eastAsia="宋体" w:cs="宋体"/>
          <w:color w:val="auto"/>
          <w:sz w:val="24"/>
          <w:highlight w:val="none"/>
          <w:u w:val="none"/>
          <w:lang w:eastAsia="zh-CN"/>
        </w:rPr>
        <w:t>施工图及清单范围内所有</w:t>
      </w:r>
      <w:r>
        <w:rPr>
          <w:rFonts w:hint="eastAsia" w:ascii="宋体" w:hAnsi="宋体" w:eastAsia="宋体"/>
          <w:color w:val="auto"/>
          <w:sz w:val="24"/>
          <w:highlight w:val="none"/>
          <w:u w:val="none"/>
          <w:lang w:eastAsia="zh-CN"/>
        </w:rPr>
        <w:t>弱电工程</w:t>
      </w:r>
      <w:r>
        <w:rPr>
          <w:rFonts w:hint="eastAsia" w:ascii="宋体" w:hAnsi="宋体" w:eastAsia="宋体"/>
          <w:color w:val="auto"/>
          <w:sz w:val="24"/>
          <w:szCs w:val="24"/>
          <w:highlight w:val="none"/>
          <w:u w:val="none"/>
          <w:lang w:eastAsia="zh-CN"/>
        </w:rPr>
        <w:t>的供</w:t>
      </w:r>
      <w:r>
        <w:rPr>
          <w:rFonts w:hint="eastAsia" w:ascii="宋体" w:hAnsi="宋体" w:eastAsia="宋体"/>
          <w:color w:val="auto"/>
          <w:sz w:val="24"/>
          <w:szCs w:val="24"/>
          <w:u w:val="none"/>
          <w:lang w:eastAsia="zh-CN"/>
        </w:rPr>
        <w:t>货、安装、穿接线、调试、开通、协调管理</w:t>
      </w:r>
      <w:r>
        <w:rPr>
          <w:rFonts w:hint="eastAsia" w:ascii="宋体" w:hAnsi="宋体" w:eastAsia="宋体"/>
          <w:color w:val="auto"/>
          <w:sz w:val="24"/>
          <w:szCs w:val="24"/>
          <w:lang w:eastAsia="zh-CN"/>
        </w:rPr>
        <w:t>、施工督导、培训和维修、第三方检测及通过相关部门的验收直至交付业主使用。</w:t>
      </w:r>
      <w:r>
        <w:rPr>
          <w:rFonts w:ascii="宋体" w:hAnsi="宋体" w:eastAsia="宋体" w:cs="宋体"/>
          <w:color w:val="auto"/>
          <w:sz w:val="24"/>
          <w:szCs w:val="24"/>
          <w:lang w:eastAsia="zh-CN"/>
        </w:rPr>
        <w:t xml:space="preserve">                          </w:t>
      </w:r>
    </w:p>
    <w:p>
      <w:pPr>
        <w:numPr>
          <w:ilvl w:val="1"/>
          <w:numId w:val="9"/>
        </w:numPr>
        <w:adjustRightInd w:val="0"/>
        <w:snapToGrid w:val="0"/>
        <w:spacing w:line="480" w:lineRule="auto"/>
        <w:ind w:right="24" w:rightChars="11"/>
        <w:jc w:val="both"/>
        <w:rPr>
          <w:rFonts w:ascii="宋体" w:hAnsi="宋体" w:eastAsia="宋体" w:cs="宋体"/>
          <w:color w:val="auto"/>
          <w:sz w:val="24"/>
          <w:szCs w:val="24"/>
          <w:u w:val="single"/>
        </w:rPr>
      </w:pPr>
      <w:r>
        <w:rPr>
          <w:rFonts w:hint="eastAsia" w:ascii="宋体" w:hAnsi="宋体" w:eastAsia="宋体" w:cs="宋体"/>
          <w:color w:val="auto"/>
          <w:sz w:val="24"/>
          <w:szCs w:val="24"/>
        </w:rPr>
        <w:t>工程立项批准文号：</w:t>
      </w:r>
      <w:r>
        <w:rPr>
          <w:rFonts w:ascii="宋体" w:hAnsi="宋体" w:eastAsia="宋体" w:cs="宋体"/>
          <w:color w:val="auto"/>
          <w:sz w:val="24"/>
          <w:szCs w:val="24"/>
          <w:u w:val="single"/>
        </w:rPr>
        <w:t xml:space="preserve">    /    </w:t>
      </w:r>
    </w:p>
    <w:p>
      <w:pPr>
        <w:numPr>
          <w:ilvl w:val="1"/>
          <w:numId w:val="9"/>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rPr>
        <w:t>资金来源：</w:t>
      </w:r>
      <w:r>
        <w:rPr>
          <w:rFonts w:ascii="宋体" w:hAnsi="宋体" w:eastAsia="宋体" w:cs="宋体"/>
          <w:color w:val="auto"/>
          <w:sz w:val="24"/>
          <w:szCs w:val="24"/>
        </w:rPr>
        <w:t xml:space="preserve"> </w:t>
      </w:r>
      <w:r>
        <w:rPr>
          <w:rFonts w:hint="eastAsia" w:ascii="宋体" w:hAnsi="宋体" w:eastAsia="宋体" w:cs="宋体"/>
          <w:color w:val="auto"/>
          <w:sz w:val="24"/>
          <w:szCs w:val="24"/>
        </w:rPr>
        <w:t>自筹。</w:t>
      </w:r>
      <w:r>
        <w:rPr>
          <w:rFonts w:ascii="宋体" w:hAnsi="宋体" w:eastAsia="宋体" w:cs="宋体"/>
          <w:color w:val="auto"/>
          <w:sz w:val="24"/>
          <w:szCs w:val="24"/>
        </w:rPr>
        <w:t xml:space="preserve"> </w:t>
      </w:r>
    </w:p>
    <w:p>
      <w:pPr>
        <w:numPr>
          <w:ilvl w:val="1"/>
          <w:numId w:val="9"/>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工程甲方委托绿城置业发展集团有限公司（受托管理单位）负责本项目全过程代建管理（双方已签订代建协议）。本合同履行过程中，受托管理单位代表甲方行使项目管理职权，所有服务款的支付均为甲方责任，受托管理单位并不对甲方应付给乙方的所有费用承担支付、连带支付、担保支付责任。</w:t>
      </w:r>
      <w:r>
        <w:rPr>
          <w:rFonts w:ascii="宋体" w:hAnsi="宋体" w:eastAsia="宋体" w:cs="宋体"/>
          <w:color w:val="auto"/>
          <w:sz w:val="24"/>
          <w:szCs w:val="24"/>
          <w:lang w:eastAsia="zh-CN"/>
        </w:rPr>
        <w:t xml:space="preserve">                               </w:t>
      </w:r>
    </w:p>
    <w:p>
      <w:pPr>
        <w:numPr>
          <w:ilvl w:val="0"/>
          <w:numId w:val="9"/>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b/>
          <w:color w:val="auto"/>
          <w:sz w:val="24"/>
          <w:szCs w:val="24"/>
          <w:lang w:eastAsia="zh-CN"/>
        </w:rPr>
        <w:t>工程承包范围</w:t>
      </w:r>
    </w:p>
    <w:p>
      <w:pPr>
        <w:numPr>
          <w:ilvl w:val="1"/>
          <w:numId w:val="9"/>
        </w:numPr>
        <w:adjustRightInd w:val="0"/>
        <w:snapToGrid w:val="0"/>
        <w:spacing w:line="360" w:lineRule="auto"/>
        <w:ind w:right="24" w:rightChars="11"/>
        <w:jc w:val="both"/>
        <w:rPr>
          <w:rFonts w:ascii="宋体" w:hAnsi="宋体" w:eastAsia="宋体" w:cs="宋体"/>
          <w:color w:val="auto"/>
          <w:sz w:val="24"/>
          <w:szCs w:val="24"/>
          <w:lang w:eastAsia="zh-CN"/>
        </w:rPr>
      </w:pPr>
      <w:r>
        <w:rPr>
          <w:rFonts w:hint="eastAsia" w:ascii="宋体" w:hAnsi="宋体" w:eastAsia="宋体" w:cs="宋体"/>
          <w:bCs/>
          <w:color w:val="auto"/>
          <w:sz w:val="24"/>
          <w:szCs w:val="24"/>
          <w:lang w:eastAsia="zh-CN"/>
        </w:rPr>
        <w:t>甲方</w:t>
      </w:r>
      <w:r>
        <w:rPr>
          <w:rFonts w:hint="eastAsia" w:ascii="宋体" w:hAnsi="宋体" w:eastAsia="宋体" w:cs="宋体"/>
          <w:color w:val="auto"/>
          <w:sz w:val="24"/>
          <w:szCs w:val="24"/>
          <w:lang w:eastAsia="zh-CN"/>
        </w:rPr>
        <w:t>所提供</w:t>
      </w:r>
      <w:r>
        <w:rPr>
          <w:rFonts w:hint="eastAsia" w:ascii="宋体" w:hAnsi="宋体" w:eastAsia="宋体"/>
          <w:color w:val="auto"/>
          <w:sz w:val="24"/>
          <w:szCs w:val="24"/>
          <w:lang w:eastAsia="zh-CN"/>
        </w:rPr>
        <w:t>项</w:t>
      </w:r>
      <w:r>
        <w:rPr>
          <w:rFonts w:hint="eastAsia" w:ascii="宋体" w:hAnsi="宋体" w:eastAsia="宋体" w:cs="宋体"/>
          <w:color w:val="auto"/>
          <w:sz w:val="24"/>
          <w:szCs w:val="24"/>
          <w:lang w:eastAsia="zh-CN"/>
        </w:rPr>
        <w:t>目图纸范围项目图纸及清单范围内视频监控系统、停车管理系统、网络及电话系统、有限电视系统、背景音乐系统、对讲及入侵报警系统等所有弱电安装工程，免费调试至合格达到使用要求（包括变更联系单内容，不包括</w:t>
      </w:r>
      <w:r>
        <w:rPr>
          <w:rFonts w:hint="eastAsia" w:ascii="宋体" w:hAnsi="宋体" w:eastAsia="宋体" w:cs="宋体"/>
          <w:bCs/>
          <w:color w:val="auto"/>
          <w:sz w:val="24"/>
          <w:szCs w:val="24"/>
          <w:lang w:eastAsia="zh-CN"/>
        </w:rPr>
        <w:t>甲方</w:t>
      </w:r>
      <w:r>
        <w:rPr>
          <w:rFonts w:hint="eastAsia" w:ascii="宋体" w:hAnsi="宋体" w:eastAsia="宋体" w:cs="宋体"/>
          <w:color w:val="auto"/>
          <w:sz w:val="24"/>
          <w:szCs w:val="24"/>
          <w:lang w:eastAsia="zh-CN"/>
        </w:rPr>
        <w:t>单独发包工程，</w:t>
      </w:r>
      <w:r>
        <w:rPr>
          <w:rFonts w:hint="eastAsia" w:ascii="宋体" w:hAnsi="宋体" w:eastAsia="宋体" w:cs="宋体"/>
          <w:bCs/>
          <w:color w:val="auto"/>
          <w:sz w:val="24"/>
          <w:szCs w:val="24"/>
          <w:lang w:eastAsia="zh-CN"/>
        </w:rPr>
        <w:t>甲方</w:t>
      </w:r>
      <w:r>
        <w:rPr>
          <w:rFonts w:hint="eastAsia" w:ascii="宋体" w:hAnsi="宋体" w:eastAsia="宋体" w:cs="宋体"/>
          <w:color w:val="auto"/>
          <w:sz w:val="24"/>
          <w:szCs w:val="24"/>
          <w:lang w:eastAsia="zh-CN"/>
        </w:rPr>
        <w:t>另行单独发包工程除外）。</w:t>
      </w:r>
    </w:p>
    <w:p>
      <w:pPr>
        <w:pStyle w:val="8"/>
        <w:numPr>
          <w:ilvl w:val="1"/>
          <w:numId w:val="9"/>
        </w:numPr>
        <w:spacing w:before="137" w:line="360" w:lineRule="auto"/>
        <w:ind w:left="0"/>
        <w:rPr>
          <w:rFonts w:cs="宋体"/>
          <w:color w:val="auto"/>
          <w:highlight w:val="yellow"/>
          <w:lang w:eastAsia="zh-CN"/>
        </w:rPr>
      </w:pPr>
      <w:r>
        <w:rPr>
          <w:rFonts w:hint="eastAsia" w:ascii="宋体" w:hAnsi="宋体" w:eastAsia="宋体" w:cs="宋体"/>
          <w:color w:val="auto"/>
          <w:sz w:val="24"/>
          <w:szCs w:val="24"/>
          <w:lang w:eastAsia="zh-CN"/>
        </w:rPr>
        <w:t>工程内容：</w:t>
      </w:r>
      <w:r>
        <w:rPr>
          <w:rFonts w:hint="eastAsia" w:ascii="宋体" w:hAnsi="宋体" w:eastAsia="宋体" w:cs="宋体"/>
          <w:color w:val="auto"/>
          <w:sz w:val="24"/>
          <w:szCs w:val="24"/>
          <w:highlight w:val="none"/>
          <w:lang w:eastAsia="zh-CN"/>
        </w:rPr>
        <w:t>项目小区门禁及可视对讲系统、视频监控系统、背景音乐、有线网络及无线网络、停车场管理系统、</w:t>
      </w:r>
      <w:r>
        <w:rPr>
          <w:rFonts w:hint="eastAsia" w:ascii="宋体" w:hAnsi="宋体" w:eastAsia="宋体" w:cs="宋体"/>
          <w:color w:val="auto"/>
          <w:sz w:val="24"/>
          <w:szCs w:val="24"/>
          <w:highlight w:val="yellow"/>
          <w:lang w:eastAsia="zh-CN"/>
        </w:rPr>
        <w:t>周界及液位报警系统</w:t>
      </w:r>
      <w:r>
        <w:rPr>
          <w:rFonts w:hint="eastAsia" w:ascii="宋体" w:hAnsi="宋体" w:eastAsia="宋体" w:cs="宋体"/>
          <w:color w:val="auto"/>
          <w:sz w:val="24"/>
          <w:szCs w:val="24"/>
          <w:highlight w:val="none"/>
          <w:lang w:eastAsia="zh-CN"/>
        </w:rPr>
        <w:t>、电子巡更系统、无线对讲、信息发布系统、电梯五方通话系统、梯控系统、综合布线</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yellow"/>
          <w:lang w:eastAsia="zh-CN"/>
        </w:rPr>
        <w:t>弱电桥架敷设</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室外弱电管路</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机房建</w:t>
      </w:r>
      <w:r>
        <w:rPr>
          <w:rFonts w:hint="eastAsia" w:ascii="宋体" w:hAnsi="宋体" w:eastAsia="宋体" w:cs="宋体"/>
          <w:color w:val="auto"/>
          <w:sz w:val="24"/>
          <w:szCs w:val="24"/>
          <w:highlight w:val="none"/>
          <w:u w:val="none"/>
          <w:lang w:eastAsia="zh-CN"/>
        </w:rPr>
        <w:t>设和UPS不间断电源系统等设备所有采购和安装工程）</w:t>
      </w:r>
      <w:r>
        <w:rPr>
          <w:rFonts w:hint="eastAsia" w:ascii="宋体" w:hAnsi="宋体" w:eastAsia="宋体" w:cs="宋体"/>
          <w:color w:val="auto"/>
          <w:sz w:val="24"/>
          <w:highlight w:val="none"/>
          <w:u w:val="none"/>
          <w:lang w:eastAsia="zh-CN"/>
        </w:rPr>
        <w:t>；本工程纳入整个工程施工总进度管理。在施工管理过种中，必须无条件服从招标方及总承包单位的安全文明管理，做好与装修等其它各项分项工程的衔接工作。</w:t>
      </w:r>
    </w:p>
    <w:p>
      <w:pPr>
        <w:numPr>
          <w:ilvl w:val="1"/>
          <w:numId w:val="9"/>
        </w:numPr>
        <w:adjustRightInd w:val="0"/>
        <w:snapToGrid w:val="0"/>
        <w:spacing w:line="36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承包方式：包工包料、包调试检测、包验收乙方不得将本工程转包。乙方承诺不另行向电话、宽带网络、有线电视、智能家居、套内背景音乐等分项工程的分包单位及甲供设备单位收取管理费，但仍须履行总包的职责，配合分包单位顺利完成上述各分项工程。   </w:t>
      </w:r>
      <w:r>
        <w:rPr>
          <w:rFonts w:ascii="宋体" w:hAnsi="宋体" w:eastAsia="宋体" w:cs="宋体"/>
          <w:color w:val="auto"/>
          <w:sz w:val="24"/>
          <w:szCs w:val="24"/>
          <w:lang w:eastAsia="zh-CN"/>
        </w:rPr>
        <w:t xml:space="preserve"> </w:t>
      </w:r>
    </w:p>
    <w:p>
      <w:pPr>
        <w:numPr>
          <w:ilvl w:val="0"/>
          <w:numId w:val="0"/>
        </w:numPr>
        <w:adjustRightInd w:val="0"/>
        <w:snapToGrid w:val="0"/>
        <w:spacing w:line="360" w:lineRule="auto"/>
        <w:ind w:leftChars="0" w:right="24" w:rightChars="11"/>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 xml:space="preserve">    </w:t>
      </w:r>
    </w:p>
    <w:p>
      <w:pPr>
        <w:numPr>
          <w:ilvl w:val="0"/>
          <w:numId w:val="9"/>
        </w:numPr>
        <w:adjustRightInd w:val="0"/>
        <w:snapToGrid w:val="0"/>
        <w:spacing w:line="480" w:lineRule="auto"/>
        <w:ind w:right="24" w:rightChars="11"/>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合同工期</w:t>
      </w:r>
    </w:p>
    <w:p>
      <w:pPr>
        <w:numPr>
          <w:ilvl w:val="1"/>
          <w:numId w:val="9"/>
        </w:numPr>
        <w:spacing w:line="480" w:lineRule="auto"/>
        <w:ind w:right="24" w:rightChars="11"/>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工期要求：总工期为</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180</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日历天，</w:t>
      </w:r>
      <w:r>
        <w:rPr>
          <w:rStyle w:val="30"/>
          <w:rFonts w:hint="eastAsia" w:ascii="宋体" w:hAnsi="宋体" w:eastAsia="宋体" w:cs="宋体"/>
          <w:color w:val="auto"/>
          <w:sz w:val="24"/>
          <w:szCs w:val="24"/>
          <w:highlight w:val="none"/>
          <w:lang w:eastAsia="zh-CN"/>
        </w:rPr>
        <w:t>以</w:t>
      </w:r>
      <w:r>
        <w:rPr>
          <w:rFonts w:hint="eastAsia" w:ascii="宋体" w:hAnsi="宋体" w:eastAsia="宋体" w:cs="宋体"/>
          <w:bCs/>
          <w:color w:val="auto"/>
          <w:sz w:val="24"/>
          <w:szCs w:val="24"/>
          <w:highlight w:val="none"/>
          <w:lang w:eastAsia="zh-CN"/>
        </w:rPr>
        <w:t>甲方</w:t>
      </w:r>
      <w:r>
        <w:rPr>
          <w:rStyle w:val="30"/>
          <w:rFonts w:hint="eastAsia" w:ascii="宋体" w:hAnsi="宋体" w:eastAsia="宋体" w:cs="宋体"/>
          <w:color w:val="auto"/>
          <w:sz w:val="24"/>
          <w:szCs w:val="24"/>
          <w:highlight w:val="none"/>
          <w:lang w:eastAsia="zh-CN"/>
        </w:rPr>
        <w:t>或监理开工指令为准</w:t>
      </w:r>
      <w:r>
        <w:rPr>
          <w:rFonts w:hint="eastAsia" w:ascii="宋体" w:hAnsi="宋体" w:eastAsia="宋体" w:cs="宋体"/>
          <w:color w:val="auto"/>
          <w:sz w:val="24"/>
          <w:szCs w:val="24"/>
          <w:highlight w:val="none"/>
          <w:lang w:eastAsia="zh-CN"/>
        </w:rPr>
        <w:t>。</w:t>
      </w:r>
    </w:p>
    <w:p>
      <w:pPr>
        <w:pStyle w:val="8"/>
        <w:numPr>
          <w:ilvl w:val="1"/>
          <w:numId w:val="9"/>
        </w:numPr>
        <w:spacing w:before="74" w:line="360" w:lineRule="auto"/>
        <w:ind w:left="0" w:right="218"/>
        <w:jc w:val="both"/>
        <w:rPr>
          <w:rFonts w:cs="宋体"/>
          <w:color w:val="auto"/>
          <w:lang w:eastAsia="zh-CN"/>
        </w:rPr>
      </w:pPr>
      <w:r>
        <w:rPr>
          <w:rFonts w:hint="eastAsia" w:cs="宋体"/>
          <w:color w:val="auto"/>
          <w:lang w:eastAsia="zh-CN"/>
        </w:rPr>
        <w:t>合同工期如遇下列情况，经双方协商（七天内不办理签证的，不予认可），可作顺延。</w:t>
      </w:r>
    </w:p>
    <w:p>
      <w:pPr>
        <w:pStyle w:val="8"/>
        <w:numPr>
          <w:ilvl w:val="-1"/>
          <w:numId w:val="0"/>
        </w:numPr>
        <w:spacing w:before="74" w:line="360" w:lineRule="auto"/>
        <w:ind w:left="0" w:right="218"/>
        <w:jc w:val="both"/>
        <w:rPr>
          <w:rFonts w:cs="宋体"/>
          <w:color w:val="auto"/>
          <w:lang w:eastAsia="zh-CN"/>
        </w:rPr>
      </w:pPr>
      <w:r>
        <w:rPr>
          <w:rFonts w:hint="eastAsia" w:cs="宋体"/>
          <w:color w:val="auto"/>
          <w:lang w:val="en-US" w:eastAsia="zh-CN"/>
        </w:rPr>
        <w:t>3.2.1</w:t>
      </w:r>
      <w:r>
        <w:rPr>
          <w:rFonts w:hint="eastAsia" w:cs="宋体"/>
          <w:color w:val="auto"/>
          <w:lang w:eastAsia="zh-CN"/>
        </w:rPr>
        <w:t>合同履约中发生重大设计变更而影响施工进度；</w:t>
      </w:r>
    </w:p>
    <w:p>
      <w:pPr>
        <w:pStyle w:val="8"/>
        <w:numPr>
          <w:ilvl w:val="-1"/>
          <w:numId w:val="0"/>
        </w:numPr>
        <w:spacing w:before="74" w:line="360" w:lineRule="auto"/>
        <w:ind w:left="0" w:right="218"/>
        <w:jc w:val="both"/>
        <w:rPr>
          <w:rFonts w:cs="宋体"/>
          <w:color w:val="auto"/>
          <w:lang w:eastAsia="zh-CN"/>
        </w:rPr>
      </w:pPr>
      <w:r>
        <w:rPr>
          <w:rFonts w:hint="eastAsia" w:cs="宋体"/>
          <w:color w:val="auto"/>
          <w:lang w:val="en-US" w:eastAsia="zh-CN"/>
        </w:rPr>
        <w:t xml:space="preserve">3.2.2 </w:t>
      </w:r>
      <w:r>
        <w:rPr>
          <w:rFonts w:hint="eastAsia" w:cs="宋体"/>
          <w:color w:val="auto"/>
          <w:lang w:eastAsia="zh-CN"/>
        </w:rPr>
        <w:t>不可抗力因素；即不可避免、不能预计并不能克服的自然灾害和社会异常事件，如 水灾、火灾、地震、战争等。</w:t>
      </w:r>
    </w:p>
    <w:p>
      <w:pPr>
        <w:pStyle w:val="8"/>
        <w:numPr>
          <w:ilvl w:val="1"/>
          <w:numId w:val="9"/>
        </w:numPr>
        <w:spacing w:before="55" w:line="360" w:lineRule="auto"/>
        <w:ind w:left="0" w:right="238"/>
        <w:jc w:val="both"/>
        <w:rPr>
          <w:rFonts w:cs="宋体"/>
          <w:color w:val="auto"/>
          <w:lang w:eastAsia="zh-CN"/>
        </w:rPr>
      </w:pPr>
      <w:r>
        <w:rPr>
          <w:rFonts w:hint="eastAsia" w:cs="宋体"/>
          <w:color w:val="auto"/>
          <w:lang w:eastAsia="zh-CN"/>
        </w:rPr>
        <w:t>乙方确认，上述合同工期是乙方在充分考虑政府对施工的规定、合同及甲方施工要求，以及经核实施工现场及施工环境，而确保实现的工期。双方明确，除非甲方事先书面同意延期外，上述合同工期不因任何原因予以延期。</w:t>
      </w:r>
    </w:p>
    <w:p>
      <w:pPr>
        <w:pStyle w:val="8"/>
        <w:numPr>
          <w:ilvl w:val="1"/>
          <w:numId w:val="9"/>
        </w:numPr>
        <w:spacing w:before="55" w:line="360" w:lineRule="auto"/>
        <w:ind w:right="24" w:rightChars="11"/>
        <w:jc w:val="both"/>
        <w:rPr>
          <w:rFonts w:ascii="宋体" w:hAnsi="宋体" w:eastAsia="宋体" w:cs="宋体"/>
          <w:color w:val="auto"/>
          <w:sz w:val="24"/>
          <w:szCs w:val="24"/>
          <w:lang w:eastAsia="zh-CN"/>
        </w:rPr>
      </w:pPr>
      <w:r>
        <w:rPr>
          <w:rFonts w:hint="eastAsia" w:cs="宋体"/>
          <w:color w:val="auto"/>
          <w:lang w:eastAsia="zh-CN"/>
        </w:rPr>
        <w:t>乙方必须在甲方确定开工之日起2</w:t>
      </w:r>
      <w:r>
        <w:rPr>
          <w:rFonts w:hint="eastAsia" w:cs="宋体"/>
          <w:color w:val="auto"/>
          <w:spacing w:val="-4"/>
          <w:lang w:eastAsia="zh-CN"/>
        </w:rPr>
        <w:t>天内开工，确保工程施工进度。否则，每逾期一天，</w:t>
      </w:r>
      <w:r>
        <w:rPr>
          <w:rFonts w:hint="eastAsia" w:cs="宋体"/>
          <w:color w:val="auto"/>
          <w:lang w:eastAsia="zh-CN"/>
        </w:rPr>
        <w:t>乙方应向甲方支付违约5000</w:t>
      </w:r>
      <w:r>
        <w:rPr>
          <w:rFonts w:hint="eastAsia" w:cs="宋体"/>
          <w:color w:val="auto"/>
          <w:spacing w:val="-4"/>
          <w:lang w:eastAsia="zh-CN"/>
        </w:rPr>
        <w:t>元，如超过</w:t>
      </w:r>
      <w:r>
        <w:rPr>
          <w:rFonts w:hint="eastAsia" w:cs="宋体"/>
          <w:color w:val="auto"/>
          <w:lang w:eastAsia="zh-CN"/>
        </w:rPr>
        <w:t>10日仍未开工的，甲方有权解除本合同，乙方应按合同暂定总价的 20%向甲方支付违约金，如仍不足以赔偿甲方损失的，乙方应另行赔偿。</w:t>
      </w:r>
    </w:p>
    <w:p>
      <w:pPr>
        <w:numPr>
          <w:ilvl w:val="0"/>
          <w:numId w:val="10"/>
        </w:numPr>
        <w:adjustRightInd w:val="0"/>
        <w:snapToGrid w:val="0"/>
        <w:spacing w:line="480" w:lineRule="auto"/>
        <w:ind w:right="24" w:rightChars="11"/>
        <w:jc w:val="both"/>
        <w:rPr>
          <w:rFonts w:ascii="宋体" w:hAnsi="宋体" w:eastAsia="宋体" w:cs="宋体"/>
          <w:b/>
          <w:color w:val="auto"/>
          <w:sz w:val="24"/>
          <w:szCs w:val="24"/>
        </w:rPr>
      </w:pPr>
      <w:r>
        <w:rPr>
          <w:rFonts w:hint="eastAsia" w:ascii="宋体" w:hAnsi="宋体" w:eastAsia="宋体" w:cs="宋体"/>
          <w:b/>
          <w:color w:val="auto"/>
          <w:sz w:val="24"/>
          <w:szCs w:val="24"/>
        </w:rPr>
        <w:t>质量标准</w:t>
      </w:r>
      <w:r>
        <w:rPr>
          <w:rFonts w:ascii="宋体" w:hAnsi="宋体" w:eastAsia="宋体" w:cs="宋体"/>
          <w:b/>
          <w:color w:val="auto"/>
          <w:sz w:val="24"/>
          <w:szCs w:val="24"/>
        </w:rPr>
        <w:t>:</w:t>
      </w:r>
    </w:p>
    <w:p>
      <w:pPr>
        <w:numPr>
          <w:ilvl w:val="1"/>
          <w:numId w:val="10"/>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符</w:t>
      </w:r>
      <w:r>
        <w:rPr>
          <w:rFonts w:hint="eastAsia" w:ascii="宋体" w:hAnsi="宋体" w:eastAsia="宋体" w:cs="Courier New"/>
          <w:color w:val="auto"/>
          <w:sz w:val="24"/>
          <w:szCs w:val="24"/>
          <w:lang w:eastAsia="zh-CN"/>
        </w:rPr>
        <w:t>质量标准：一次性通过当地政府职能部门验收，确保所有工程安装质量符合国家规范、行业规范、当地规范及绿城发展集团相关验收规范，且通过绿城发展集团验收。</w:t>
      </w:r>
    </w:p>
    <w:p>
      <w:pPr>
        <w:numPr>
          <w:ilvl w:val="1"/>
          <w:numId w:val="10"/>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Courier New"/>
          <w:color w:val="auto"/>
          <w:sz w:val="24"/>
          <w:szCs w:val="24"/>
          <w:lang w:eastAsia="zh-CN"/>
        </w:rPr>
        <w:t>系统及设备的功能、技术参数应满足设计文本的要求，合同设备清单中所列明的设备、规范、技术参数仅为第二依据。</w:t>
      </w:r>
    </w:p>
    <w:p>
      <w:pPr>
        <w:numPr>
          <w:ilvl w:val="1"/>
          <w:numId w:val="10"/>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工程项目的施工和验收均按照施工图纸与合同文件中的说明，和政府部门相关规范与标准执行。若图纸或本合同文件中的说明和规范与标准不一致或有分歧或另有说明和要求，乙方须以较优或较严格者为准进行施工。</w:t>
      </w:r>
    </w:p>
    <w:p>
      <w:pPr>
        <w:numPr>
          <w:ilvl w:val="1"/>
          <w:numId w:val="10"/>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满足绿城发展集团安全文明施工标准，工程配合总包达到</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武汉市 </w:t>
      </w:r>
      <w:r>
        <w:rPr>
          <w:rFonts w:hint="eastAsia" w:ascii="宋体" w:hAnsi="宋体" w:eastAsia="宋体" w:cs="宋体"/>
          <w:color w:val="auto"/>
          <w:sz w:val="24"/>
          <w:szCs w:val="24"/>
          <w:lang w:eastAsia="zh-CN"/>
        </w:rPr>
        <w:t>标化工程要求。</w:t>
      </w:r>
    </w:p>
    <w:p>
      <w:pPr>
        <w:numPr>
          <w:ilvl w:val="0"/>
          <w:numId w:val="10"/>
        </w:numPr>
        <w:adjustRightInd w:val="0"/>
        <w:snapToGrid w:val="0"/>
        <w:spacing w:line="480" w:lineRule="auto"/>
        <w:ind w:right="24" w:rightChars="11"/>
        <w:jc w:val="both"/>
        <w:rPr>
          <w:rFonts w:ascii="宋体" w:hAnsi="宋体" w:eastAsia="宋体" w:cs="宋体"/>
          <w:b/>
          <w:color w:val="auto"/>
          <w:sz w:val="24"/>
          <w:szCs w:val="24"/>
        </w:rPr>
      </w:pPr>
      <w:r>
        <w:rPr>
          <w:rFonts w:hint="eastAsia" w:ascii="宋体" w:hAnsi="宋体" w:eastAsia="宋体" w:cs="宋体"/>
          <w:b/>
          <w:color w:val="auto"/>
          <w:sz w:val="24"/>
          <w:szCs w:val="24"/>
        </w:rPr>
        <w:t>管控标准奖罚措施</w:t>
      </w:r>
    </w:p>
    <w:p>
      <w:pPr>
        <w:numPr>
          <w:ilvl w:val="1"/>
          <w:numId w:val="10"/>
        </w:numPr>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rPr>
        <w:t>红线管控</w:t>
      </w:r>
    </w:p>
    <w:p>
      <w:pPr>
        <w:rPr>
          <w:color w:val="auto"/>
          <w:sz w:val="24"/>
          <w:szCs w:val="24"/>
          <w:lang w:eastAsia="zh-CN"/>
        </w:rPr>
      </w:pPr>
      <w:bookmarkStart w:id="42" w:name="_Toc1920"/>
      <w:r>
        <w:rPr>
          <w:rFonts w:hint="eastAsia"/>
          <w:color w:val="auto"/>
          <w:sz w:val="24"/>
          <w:szCs w:val="24"/>
          <w:lang w:eastAsia="zh-CN"/>
        </w:rPr>
        <w:t>本工程中乙方不得违反附件中《项目产品管控红线》的任一条款，如乙方在施工过程中有触犯红线条款将参照以下管理办法进行处罚：</w:t>
      </w:r>
      <w:bookmarkEnd w:id="42"/>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890"/>
        <w:gridCol w:w="1710"/>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23" w:type="dxa"/>
            <w:gridSpan w:val="3"/>
            <w:vAlign w:val="center"/>
          </w:tcPr>
          <w:p>
            <w:pPr>
              <w:pStyle w:val="32"/>
              <w:spacing w:line="360" w:lineRule="auto"/>
              <w:ind w:right="24" w:rightChars="11" w:firstLine="480"/>
              <w:rPr>
                <w:rFonts w:ascii="宋体" w:hAnsi="宋体" w:eastAsia="宋体" w:cs="宋体"/>
                <w:color w:val="auto"/>
                <w:sz w:val="21"/>
                <w:szCs w:val="21"/>
              </w:rPr>
            </w:pPr>
            <w:r>
              <w:rPr>
                <w:rFonts w:hint="eastAsia" w:ascii="宋体" w:hAnsi="宋体" w:eastAsia="宋体" w:cs="宋体"/>
                <w:color w:val="auto"/>
                <w:sz w:val="21"/>
                <w:szCs w:val="21"/>
              </w:rPr>
              <w:t>质量管理分类</w:t>
            </w:r>
          </w:p>
        </w:tc>
        <w:tc>
          <w:tcPr>
            <w:tcW w:w="5016" w:type="dxa"/>
            <w:vAlign w:val="center"/>
          </w:tcPr>
          <w:p>
            <w:pPr>
              <w:pStyle w:val="32"/>
              <w:spacing w:line="360" w:lineRule="auto"/>
              <w:ind w:right="24" w:rightChars="11" w:firstLine="480"/>
              <w:rPr>
                <w:rFonts w:ascii="宋体" w:hAnsi="宋体" w:eastAsia="宋体" w:cs="宋体"/>
                <w:color w:val="auto"/>
                <w:sz w:val="21"/>
                <w:szCs w:val="21"/>
              </w:rPr>
            </w:pPr>
            <w:r>
              <w:rPr>
                <w:rFonts w:hint="eastAsia" w:ascii="宋体" w:hAnsi="宋体" w:eastAsia="宋体" w:cs="宋体"/>
                <w:color w:val="auto"/>
                <w:sz w:val="21"/>
                <w:szCs w:val="21"/>
              </w:rPr>
              <w:t>对施工</w:t>
            </w:r>
            <w:r>
              <w:rPr>
                <w:rFonts w:ascii="宋体" w:hAnsi="宋体" w:eastAsia="宋体" w:cs="宋体"/>
                <w:color w:val="auto"/>
                <w:sz w:val="21"/>
                <w:szCs w:val="21"/>
              </w:rPr>
              <w:t>/</w:t>
            </w:r>
            <w:r>
              <w:rPr>
                <w:rFonts w:hint="eastAsia" w:ascii="宋体" w:hAnsi="宋体" w:eastAsia="宋体" w:cs="宋体"/>
                <w:color w:val="auto"/>
                <w:sz w:val="21"/>
                <w:szCs w:val="21"/>
              </w:rPr>
              <w:t>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23" w:type="dxa"/>
            <w:vMerge w:val="restart"/>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货不对版</w:t>
            </w:r>
          </w:p>
        </w:tc>
        <w:tc>
          <w:tcPr>
            <w:tcW w:w="1890" w:type="dxa"/>
            <w:vMerge w:val="restart"/>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品牌档次下降</w:t>
            </w: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已到场，未安装</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材料退场，处罚金额</w:t>
            </w:r>
            <w:r>
              <w:rPr>
                <w:rFonts w:ascii="宋体" w:hAnsi="宋体" w:eastAsia="宋体" w:cs="宋体"/>
                <w:color w:val="auto"/>
                <w:sz w:val="21"/>
                <w:szCs w:val="21"/>
                <w:lang w:eastAsia="zh-CN"/>
              </w:rPr>
              <w:t>=涉及该材料的分项工程总价×0.2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Merge w:val="continue"/>
            <w:vAlign w:val="center"/>
          </w:tcPr>
          <w:p>
            <w:pPr>
              <w:pStyle w:val="32"/>
              <w:spacing w:line="360" w:lineRule="auto"/>
              <w:ind w:right="24" w:rightChars="11" w:firstLine="480"/>
              <w:rPr>
                <w:rFonts w:ascii="宋体" w:hAnsi="宋体" w:eastAsia="宋体" w:cs="宋体"/>
                <w:color w:val="auto"/>
                <w:sz w:val="21"/>
                <w:szCs w:val="21"/>
                <w:lang w:eastAsia="zh-CN"/>
              </w:rPr>
            </w:pPr>
          </w:p>
        </w:tc>
        <w:tc>
          <w:tcPr>
            <w:tcW w:w="1890" w:type="dxa"/>
            <w:vMerge w:val="continue"/>
            <w:vAlign w:val="center"/>
          </w:tcPr>
          <w:p>
            <w:pPr>
              <w:pStyle w:val="32"/>
              <w:spacing w:line="360" w:lineRule="auto"/>
              <w:ind w:right="24" w:rightChars="11" w:firstLine="480"/>
              <w:rPr>
                <w:rFonts w:ascii="宋体" w:hAnsi="宋体" w:eastAsia="宋体" w:cs="宋体"/>
                <w:color w:val="auto"/>
                <w:sz w:val="21"/>
                <w:szCs w:val="21"/>
                <w:lang w:eastAsia="zh-CN"/>
              </w:rPr>
            </w:pP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已安装，无法拆除</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处罚金额</w:t>
            </w:r>
            <w:r>
              <w:rPr>
                <w:rFonts w:ascii="宋体" w:hAnsi="宋体" w:eastAsia="宋体" w:cs="宋体"/>
                <w:color w:val="auto"/>
                <w:sz w:val="21"/>
                <w:szCs w:val="21"/>
                <w:lang w:eastAsia="zh-CN"/>
              </w:rPr>
              <w:t>=涉及该材料的分项工程总价×0.5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Merge w:val="continue"/>
            <w:vAlign w:val="center"/>
          </w:tcPr>
          <w:p>
            <w:pPr>
              <w:pStyle w:val="32"/>
              <w:spacing w:line="360" w:lineRule="auto"/>
              <w:ind w:right="24" w:rightChars="11" w:firstLine="480"/>
              <w:rPr>
                <w:rFonts w:ascii="宋体" w:hAnsi="宋体" w:eastAsia="宋体" w:cs="宋体"/>
                <w:color w:val="auto"/>
                <w:sz w:val="21"/>
                <w:szCs w:val="21"/>
                <w:lang w:eastAsia="zh-CN"/>
              </w:rPr>
            </w:pPr>
          </w:p>
        </w:tc>
        <w:tc>
          <w:tcPr>
            <w:tcW w:w="1890" w:type="dxa"/>
            <w:vMerge w:val="restart"/>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品牌档次未下降</w:t>
            </w: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已到场，未安装</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材料退场，处罚金额</w:t>
            </w:r>
            <w:r>
              <w:rPr>
                <w:rFonts w:ascii="宋体" w:hAnsi="宋体" w:eastAsia="宋体" w:cs="宋体"/>
                <w:color w:val="auto"/>
                <w:sz w:val="21"/>
                <w:szCs w:val="21"/>
                <w:lang w:eastAsia="zh-CN"/>
              </w:rPr>
              <w:t>=涉及该材料的分项工程总价×0.1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Merge w:val="continue"/>
            <w:vAlign w:val="center"/>
          </w:tcPr>
          <w:p>
            <w:pPr>
              <w:pStyle w:val="32"/>
              <w:spacing w:line="360" w:lineRule="auto"/>
              <w:ind w:right="24" w:rightChars="11" w:firstLine="480"/>
              <w:rPr>
                <w:rFonts w:ascii="宋体" w:hAnsi="宋体" w:eastAsia="宋体" w:cs="宋体"/>
                <w:color w:val="auto"/>
                <w:sz w:val="21"/>
                <w:szCs w:val="21"/>
                <w:lang w:eastAsia="zh-CN"/>
              </w:rPr>
            </w:pPr>
          </w:p>
        </w:tc>
        <w:tc>
          <w:tcPr>
            <w:tcW w:w="1890" w:type="dxa"/>
            <w:vMerge w:val="continue"/>
            <w:vAlign w:val="center"/>
          </w:tcPr>
          <w:p>
            <w:pPr>
              <w:pStyle w:val="32"/>
              <w:spacing w:line="360" w:lineRule="auto"/>
              <w:ind w:right="24" w:rightChars="11" w:firstLine="480"/>
              <w:rPr>
                <w:rFonts w:ascii="宋体" w:hAnsi="宋体" w:eastAsia="宋体" w:cs="宋体"/>
                <w:color w:val="auto"/>
                <w:sz w:val="21"/>
                <w:szCs w:val="21"/>
                <w:lang w:eastAsia="zh-CN"/>
              </w:rPr>
            </w:pP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已安装，无法拆除</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处罚金额</w:t>
            </w:r>
            <w:r>
              <w:rPr>
                <w:rFonts w:ascii="宋体" w:hAnsi="宋体" w:eastAsia="宋体" w:cs="宋体"/>
                <w:color w:val="auto"/>
                <w:sz w:val="21"/>
                <w:szCs w:val="21"/>
                <w:lang w:eastAsia="zh-CN"/>
              </w:rPr>
              <w:t>=涉及该材料的分项工程总价×0.1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Merge w:val="restart"/>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偷工减料</w:t>
            </w:r>
          </w:p>
        </w:tc>
        <w:tc>
          <w:tcPr>
            <w:tcW w:w="1890" w:type="dxa"/>
            <w:vMerge w:val="restart"/>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材料、设备相关技术参数（规格、产地、型号等）低于合同约定</w:t>
            </w: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已到场，未安装</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材料退场，处罚金额</w:t>
            </w:r>
            <w:r>
              <w:rPr>
                <w:rFonts w:ascii="宋体" w:hAnsi="宋体" w:eastAsia="宋体" w:cs="宋体"/>
                <w:color w:val="auto"/>
                <w:sz w:val="21"/>
                <w:szCs w:val="21"/>
                <w:lang w:eastAsia="zh-CN"/>
              </w:rPr>
              <w:t>=涉及该材料的分项工程总价×0.2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Merge w:val="continue"/>
          </w:tcPr>
          <w:p>
            <w:pPr>
              <w:pStyle w:val="32"/>
              <w:spacing w:line="360" w:lineRule="auto"/>
              <w:ind w:right="24" w:rightChars="11" w:firstLine="480"/>
              <w:rPr>
                <w:rFonts w:ascii="宋体" w:hAnsi="宋体" w:eastAsia="宋体" w:cs="宋体"/>
                <w:color w:val="auto"/>
                <w:sz w:val="21"/>
                <w:szCs w:val="21"/>
                <w:lang w:eastAsia="zh-CN"/>
              </w:rPr>
            </w:pPr>
          </w:p>
        </w:tc>
        <w:tc>
          <w:tcPr>
            <w:tcW w:w="1890" w:type="dxa"/>
            <w:vMerge w:val="continue"/>
          </w:tcPr>
          <w:p>
            <w:pPr>
              <w:pStyle w:val="32"/>
              <w:spacing w:line="360" w:lineRule="auto"/>
              <w:ind w:right="24" w:rightChars="11" w:firstLine="480"/>
              <w:rPr>
                <w:rFonts w:ascii="宋体" w:hAnsi="宋体" w:eastAsia="宋体" w:cs="宋体"/>
                <w:color w:val="auto"/>
                <w:sz w:val="21"/>
                <w:szCs w:val="21"/>
                <w:lang w:eastAsia="zh-CN"/>
              </w:rPr>
            </w:pP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已安装，无法拆除</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处罚金额</w:t>
            </w:r>
            <w:r>
              <w:rPr>
                <w:rFonts w:ascii="宋体" w:hAnsi="宋体" w:eastAsia="宋体" w:cs="宋体"/>
                <w:color w:val="auto"/>
                <w:sz w:val="21"/>
                <w:szCs w:val="21"/>
                <w:lang w:eastAsia="zh-CN"/>
              </w:rPr>
              <w:t>=涉及该材料的分项工程总价×0.5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Merge w:val="restart"/>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弄虚作假</w:t>
            </w:r>
          </w:p>
        </w:tc>
        <w:tc>
          <w:tcPr>
            <w:tcW w:w="1890" w:type="dxa"/>
            <w:vMerge w:val="restart"/>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设置虚假标识等欺诈行为</w:t>
            </w: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已到场，未安装</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处罚金额</w:t>
            </w:r>
            <w:r>
              <w:rPr>
                <w:rFonts w:ascii="宋体" w:hAnsi="宋体" w:eastAsia="宋体" w:cs="宋体"/>
                <w:color w:val="auto"/>
                <w:sz w:val="21"/>
                <w:szCs w:val="21"/>
                <w:lang w:eastAsia="zh-CN"/>
              </w:rPr>
              <w:t>=涉及该材料的分项工程总价×1.5；停止该单位投标资格1年，并在集团内给予通报。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Merge w:val="continue"/>
          </w:tcPr>
          <w:p>
            <w:pPr>
              <w:pStyle w:val="32"/>
              <w:spacing w:line="360" w:lineRule="auto"/>
              <w:ind w:right="24" w:rightChars="11" w:firstLine="480"/>
              <w:rPr>
                <w:rFonts w:ascii="宋体" w:hAnsi="宋体" w:eastAsia="宋体" w:cs="宋体"/>
                <w:color w:val="auto"/>
                <w:sz w:val="21"/>
                <w:szCs w:val="21"/>
                <w:lang w:eastAsia="zh-CN"/>
              </w:rPr>
            </w:pPr>
          </w:p>
        </w:tc>
        <w:tc>
          <w:tcPr>
            <w:tcW w:w="1890" w:type="dxa"/>
            <w:vMerge w:val="continue"/>
            <w:vAlign w:val="center"/>
          </w:tcPr>
          <w:p>
            <w:pPr>
              <w:pStyle w:val="32"/>
              <w:spacing w:line="360" w:lineRule="auto"/>
              <w:ind w:right="24" w:rightChars="11" w:firstLine="480"/>
              <w:rPr>
                <w:rFonts w:ascii="宋体" w:hAnsi="宋体" w:eastAsia="宋体" w:cs="宋体"/>
                <w:color w:val="auto"/>
                <w:sz w:val="21"/>
                <w:szCs w:val="21"/>
                <w:lang w:eastAsia="zh-CN"/>
              </w:rPr>
            </w:pP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已安装，无法拆除</w:t>
            </w:r>
          </w:p>
        </w:tc>
        <w:tc>
          <w:tcPr>
            <w:tcW w:w="5016"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处罚金额</w:t>
            </w:r>
            <w:r>
              <w:rPr>
                <w:rFonts w:ascii="宋体" w:hAnsi="宋体" w:eastAsia="宋体" w:cs="宋体"/>
                <w:color w:val="auto"/>
                <w:sz w:val="21"/>
                <w:szCs w:val="21"/>
                <w:lang w:eastAsia="zh-CN"/>
              </w:rPr>
              <w:t>=涉及该材料的分项工程总价×2.0；停止该单位投标资格1年，并在集团内给予通报。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23"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方案不符</w:t>
            </w:r>
          </w:p>
        </w:tc>
        <w:tc>
          <w:tcPr>
            <w:tcW w:w="1890" w:type="dxa"/>
            <w:vAlign w:val="center"/>
          </w:tcPr>
          <w:p>
            <w:pPr>
              <w:pStyle w:val="32"/>
              <w:spacing w:line="360" w:lineRule="auto"/>
              <w:ind w:right="24" w:rightChars="11" w:firstLine="48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指施工方案与集团审批不一致</w:t>
            </w:r>
          </w:p>
        </w:tc>
        <w:tc>
          <w:tcPr>
            <w:tcW w:w="1710" w:type="dxa"/>
            <w:vAlign w:val="center"/>
          </w:tcPr>
          <w:p>
            <w:pPr>
              <w:pStyle w:val="32"/>
              <w:spacing w:line="360" w:lineRule="auto"/>
              <w:ind w:right="24" w:rightChars="11" w:firstLine="0" w:firstLineChars="0"/>
              <w:rPr>
                <w:rFonts w:ascii="宋体" w:hAnsi="宋体" w:eastAsia="宋体" w:cs="宋体"/>
                <w:color w:val="auto"/>
                <w:sz w:val="21"/>
                <w:szCs w:val="21"/>
              </w:rPr>
            </w:pPr>
            <w:r>
              <w:rPr>
                <w:rFonts w:hint="eastAsia" w:ascii="宋体" w:hAnsi="宋体" w:eastAsia="宋体" w:cs="宋体"/>
                <w:color w:val="auto"/>
                <w:sz w:val="21"/>
                <w:szCs w:val="21"/>
              </w:rPr>
              <w:t>已施工，无法拆除</w:t>
            </w:r>
          </w:p>
        </w:tc>
        <w:tc>
          <w:tcPr>
            <w:tcW w:w="5016" w:type="dxa"/>
            <w:vAlign w:val="center"/>
          </w:tcPr>
          <w:p>
            <w:pPr>
              <w:pStyle w:val="32"/>
              <w:spacing w:line="360" w:lineRule="auto"/>
              <w:ind w:right="24" w:rightChars="11" w:firstLine="480"/>
              <w:rPr>
                <w:rFonts w:ascii="宋体" w:hAnsi="宋体" w:eastAsia="宋体" w:cs="宋体"/>
                <w:color w:val="auto"/>
                <w:sz w:val="21"/>
                <w:szCs w:val="21"/>
              </w:rPr>
            </w:pPr>
            <w:r>
              <w:rPr>
                <w:rFonts w:hint="eastAsia" w:ascii="宋体" w:hAnsi="宋体" w:eastAsia="宋体" w:cs="宋体"/>
                <w:color w:val="auto"/>
                <w:sz w:val="21"/>
                <w:szCs w:val="21"/>
              </w:rPr>
              <w:t>处罚</w:t>
            </w:r>
            <w:r>
              <w:rPr>
                <w:rFonts w:ascii="宋体" w:hAnsi="宋体" w:eastAsia="宋体" w:cs="宋体"/>
                <w:color w:val="auto"/>
                <w:sz w:val="21"/>
                <w:szCs w:val="21"/>
              </w:rPr>
              <w:t>5—50万元</w:t>
            </w:r>
          </w:p>
        </w:tc>
      </w:tr>
    </w:tbl>
    <w:p>
      <w:pPr>
        <w:spacing w:line="480" w:lineRule="auto"/>
        <w:ind w:right="24" w:rightChars="11" w:firstLine="283" w:firstLineChars="118"/>
        <w:rPr>
          <w:rFonts w:ascii="宋体" w:hAnsi="宋体" w:eastAsia="宋体" w:cs="宋体"/>
          <w:color w:val="auto"/>
          <w:sz w:val="24"/>
          <w:szCs w:val="24"/>
        </w:rPr>
      </w:pPr>
      <w:r>
        <w:rPr>
          <w:rFonts w:hint="eastAsia" w:ascii="宋体" w:hAnsi="宋体" w:eastAsia="宋体" w:cs="宋体"/>
          <w:color w:val="auto"/>
          <w:sz w:val="24"/>
          <w:szCs w:val="24"/>
        </w:rPr>
        <w:t>定义：</w:t>
      </w:r>
    </w:p>
    <w:p>
      <w:pPr>
        <w:spacing w:line="480" w:lineRule="auto"/>
        <w:ind w:right="24" w:rightChars="11" w:firstLine="283" w:firstLineChars="11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货不对版：指所提供的材料或设备的品牌与合同约定不符；</w:t>
      </w:r>
    </w:p>
    <w:p>
      <w:pPr>
        <w:spacing w:line="480" w:lineRule="auto"/>
        <w:ind w:right="24" w:rightChars="11" w:firstLine="283" w:firstLineChars="11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偷工减料：指材料的规格、型号、产地等技术参数与合同约定不符；</w:t>
      </w:r>
    </w:p>
    <w:p>
      <w:pPr>
        <w:spacing w:line="480" w:lineRule="auto"/>
        <w:ind w:right="24" w:rightChars="11" w:firstLine="283" w:firstLineChars="11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弄虚作假：指通过人为操作，刻意掩盖事实真相等欺诈行为；</w:t>
      </w:r>
    </w:p>
    <w:p>
      <w:pPr>
        <w:spacing w:line="480" w:lineRule="auto"/>
        <w:ind w:right="24" w:rightChars="11" w:firstLine="283" w:firstLineChars="11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方案不符：指现场施工方案与项目公司报集团审批的方案不一致；</w:t>
      </w:r>
    </w:p>
    <w:p>
      <w:pPr>
        <w:numPr>
          <w:ilvl w:val="2"/>
          <w:numId w:val="10"/>
        </w:numPr>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乙方须满足以下技术要求、规定，如乙方不按照如下技术要求、规定组织施工，甲方有权对其进行相应的处罚。</w:t>
      </w:r>
      <w:r>
        <w:rPr>
          <w:rFonts w:ascii="宋体" w:hAnsi="宋体" w:eastAsia="宋体" w:cs="宋体"/>
          <w:color w:val="auto"/>
          <w:sz w:val="24"/>
          <w:szCs w:val="24"/>
          <w:lang w:eastAsia="zh-CN"/>
        </w:rPr>
        <w:t xml:space="preserve">   </w:t>
      </w:r>
    </w:p>
    <w:p>
      <w:pPr>
        <w:spacing w:line="480" w:lineRule="auto"/>
        <w:ind w:right="24" w:rightChars="11"/>
        <w:rPr>
          <w:rFonts w:ascii="宋体" w:hAnsi="宋体" w:eastAsia="宋体" w:cs="宋体"/>
          <w:color w:val="auto"/>
          <w:sz w:val="24"/>
          <w:szCs w:val="24"/>
          <w:lang w:eastAsia="zh-CN"/>
        </w:rPr>
      </w:pPr>
    </w:p>
    <w:tbl>
      <w:tblPr>
        <w:tblStyle w:val="24"/>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5156"/>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序号</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名称</w:t>
            </w: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1</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ascii="宋体" w:hAnsi="宋体" w:eastAsia="宋体" w:cs="宋体"/>
                <w:color w:val="auto"/>
                <w:sz w:val="21"/>
                <w:lang w:eastAsia="zh-CN"/>
              </w:rPr>
              <w:t>项目工程管理手册之建安工程分册BOS31000-2018</w:t>
            </w: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3</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ascii="宋体" w:hAnsi="宋体" w:eastAsia="宋体" w:cs="宋体"/>
                <w:color w:val="auto"/>
                <w:sz w:val="21"/>
                <w:lang w:eastAsia="zh-CN"/>
              </w:rPr>
              <w:t>GDS52104-2017_建筑安装工程成品保护办法</w:t>
            </w: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int="default" w:hAnsi="宋体" w:cs="宋体"/>
                <w:color w:val="auto"/>
                <w:sz w:val="21"/>
                <w:szCs w:val="21"/>
                <w:lang w:val="en-US" w:eastAsia="zh-CN"/>
              </w:rPr>
            </w:pPr>
            <w:r>
              <w:rPr>
                <w:rFonts w:hint="eastAsia" w:hAnsi="宋体" w:cs="宋体"/>
                <w:color w:val="auto"/>
                <w:sz w:val="21"/>
                <w:szCs w:val="21"/>
                <w:lang w:val="en-US" w:eastAsia="zh-CN"/>
              </w:rPr>
              <w:t>4</w:t>
            </w:r>
          </w:p>
        </w:tc>
        <w:tc>
          <w:tcPr>
            <w:tcW w:w="5156" w:type="dxa"/>
            <w:vAlign w:val="center"/>
          </w:tcPr>
          <w:p>
            <w:pPr>
              <w:pStyle w:val="12"/>
              <w:snapToGrid w:val="0"/>
              <w:spacing w:line="360" w:lineRule="auto"/>
              <w:ind w:left="360" w:hanging="315" w:hangingChars="150"/>
              <w:jc w:val="center"/>
              <w:rPr>
                <w:rFonts w:hint="eastAsia" w:ascii="宋体" w:hAnsi="宋体" w:eastAsia="宋体" w:cs="宋体"/>
                <w:color w:val="auto"/>
                <w:sz w:val="21"/>
                <w:lang w:eastAsia="zh-CN"/>
              </w:rPr>
            </w:pPr>
            <w:r>
              <w:rPr>
                <w:rFonts w:hint="eastAsia" w:ascii="宋体" w:hAnsi="宋体" w:eastAsia="宋体"/>
                <w:color w:val="auto"/>
                <w:sz w:val="21"/>
                <w:lang w:eastAsia="zh-CN"/>
              </w:rPr>
              <w:t>GDS52111-2018住宅产品实测实量技术规范</w:t>
            </w:r>
          </w:p>
        </w:tc>
        <w:tc>
          <w:tcPr>
            <w:tcW w:w="1939" w:type="dxa"/>
            <w:vAlign w:val="center"/>
          </w:tcPr>
          <w:p>
            <w:pPr>
              <w:pStyle w:val="12"/>
              <w:snapToGrid w:val="0"/>
              <w:spacing w:line="360" w:lineRule="auto"/>
              <w:ind w:left="360" w:hanging="315" w:hangingChars="150"/>
              <w:jc w:val="center"/>
              <w:rPr>
                <w:rFonts w:hint="eastAsia" w:hAnsi="宋体" w:cs="宋体"/>
                <w:color w:val="auto"/>
                <w:sz w:val="21"/>
                <w:szCs w:val="21"/>
                <w:lang w:eastAsia="zh-CN"/>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val="en-US" w:eastAsia="zh-CN"/>
              </w:rPr>
              <w:t>5</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绿城发展集团工程节点参考做法</w:t>
            </w: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val="en-US" w:eastAsia="zh-CN"/>
              </w:rPr>
              <w:t>6</w:t>
            </w:r>
          </w:p>
        </w:tc>
        <w:tc>
          <w:tcPr>
            <w:tcW w:w="5156" w:type="dxa"/>
            <w:vAlign w:val="center"/>
          </w:tcPr>
          <w:p>
            <w:pPr>
              <w:jc w:val="center"/>
              <w:rPr>
                <w:rFonts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eastAsia="zh-CN"/>
              </w:rPr>
              <w:t>绿城发展集团《日式工程管理标准》GDS52112-2019</w:t>
            </w:r>
          </w:p>
        </w:tc>
        <w:tc>
          <w:tcPr>
            <w:tcW w:w="1939" w:type="dxa"/>
            <w:vAlign w:val="center"/>
          </w:tcPr>
          <w:p>
            <w:pPr>
              <w:jc w:val="center"/>
              <w:rPr>
                <w:rFonts w:ascii="宋体" w:hAnsi="宋体" w:eastAsia="宋体" w:cs="Times New Roman"/>
                <w:color w:val="auto"/>
                <w:sz w:val="21"/>
                <w:szCs w:val="21"/>
                <w:lang w:val="en-US" w:eastAsia="zh-CN" w:bidi="ar-SA"/>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val="en-US" w:eastAsia="zh-CN"/>
              </w:rPr>
              <w:t>7</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ascii="宋体" w:hAnsi="宋体" w:eastAsia="宋体" w:cs="宋体"/>
                <w:color w:val="auto"/>
                <w:sz w:val="21"/>
                <w:lang w:eastAsia="zh-CN"/>
              </w:rPr>
              <w:t>绿城发展集团《品质红线管理标准》</w:t>
            </w: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val="en-US" w:eastAsia="zh-CN"/>
              </w:rPr>
              <w:t>8</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绿城发展集团工程营造强制性条文</w:t>
            </w: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val="en-US" w:eastAsia="zh-CN"/>
              </w:rPr>
              <w:t>9</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廉洁协议</w:t>
            </w: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val="en-US" w:eastAsia="zh-CN"/>
              </w:rPr>
              <w:t>10</w:t>
            </w:r>
          </w:p>
        </w:tc>
        <w:tc>
          <w:tcPr>
            <w:tcW w:w="5156" w:type="dxa"/>
            <w:vAlign w:val="center"/>
          </w:tcPr>
          <w:p>
            <w:pPr>
              <w:pStyle w:val="12"/>
              <w:snapToGrid w:val="0"/>
              <w:spacing w:line="360" w:lineRule="auto"/>
              <w:ind w:left="360" w:hanging="315" w:hangingChars="150"/>
              <w:jc w:val="center"/>
              <w:rPr>
                <w:rFonts w:hAnsi="宋体" w:cs="宋体"/>
                <w:color w:val="auto"/>
                <w:sz w:val="21"/>
                <w:szCs w:val="21"/>
                <w:lang w:eastAsia="zh-CN"/>
              </w:rPr>
            </w:pPr>
          </w:p>
        </w:tc>
        <w:tc>
          <w:tcPr>
            <w:tcW w:w="1939" w:type="dxa"/>
            <w:vAlign w:val="center"/>
          </w:tcPr>
          <w:p>
            <w:pPr>
              <w:pStyle w:val="12"/>
              <w:snapToGrid w:val="0"/>
              <w:spacing w:line="360" w:lineRule="auto"/>
              <w:ind w:left="360" w:hanging="315" w:hangingChars="150"/>
              <w:jc w:val="center"/>
              <w:rPr>
                <w:rFonts w:hAnsi="宋体" w:cs="宋体"/>
                <w:color w:val="auto"/>
                <w:sz w:val="21"/>
                <w:szCs w:val="21"/>
                <w:lang w:eastAsia="zh-CN"/>
              </w:rPr>
            </w:pPr>
            <w:r>
              <w:rPr>
                <w:rFonts w:hint="eastAsia" w:hAnsi="宋体" w:cs="宋体"/>
                <w:color w:val="auto"/>
                <w:sz w:val="21"/>
                <w:szCs w:val="21"/>
                <w:lang w:eastAsia="zh-CN"/>
              </w:rPr>
              <w:t>详见附件</w:t>
            </w:r>
          </w:p>
        </w:tc>
      </w:tr>
    </w:tbl>
    <w:p>
      <w:pPr>
        <w:spacing w:line="480" w:lineRule="auto"/>
        <w:ind w:right="24" w:rightChars="11"/>
        <w:rPr>
          <w:rFonts w:ascii="宋体" w:hAnsi="宋体" w:eastAsia="宋体" w:cs="宋体"/>
          <w:color w:val="auto"/>
          <w:sz w:val="24"/>
          <w:szCs w:val="24"/>
        </w:rPr>
      </w:pPr>
    </w:p>
    <w:p>
      <w:pPr>
        <w:numPr>
          <w:ilvl w:val="0"/>
          <w:numId w:val="10"/>
        </w:numPr>
        <w:adjustRightInd w:val="0"/>
        <w:snapToGrid w:val="0"/>
        <w:spacing w:line="480" w:lineRule="auto"/>
        <w:ind w:right="24" w:rightChars="11"/>
        <w:jc w:val="both"/>
        <w:rPr>
          <w:rFonts w:ascii="宋体" w:hAnsi="宋体" w:eastAsia="宋体" w:cs="宋体"/>
          <w:b/>
          <w:color w:val="auto"/>
          <w:sz w:val="24"/>
          <w:szCs w:val="24"/>
        </w:rPr>
      </w:pPr>
      <w:r>
        <w:rPr>
          <w:rFonts w:hint="eastAsia" w:ascii="宋体" w:hAnsi="宋体" w:eastAsia="宋体" w:cs="宋体"/>
          <w:b/>
          <w:color w:val="auto"/>
          <w:sz w:val="24"/>
          <w:szCs w:val="24"/>
        </w:rPr>
        <w:t>合同价款</w:t>
      </w:r>
    </w:p>
    <w:p>
      <w:pPr>
        <w:adjustRightInd w:val="0"/>
        <w:snapToGrid w:val="0"/>
        <w:spacing w:line="480" w:lineRule="auto"/>
        <w:ind w:right="24" w:rightChars="11" w:firstLine="567"/>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工程合同总价：金额（大写）：</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（人民币）</w:t>
      </w:r>
      <w:r>
        <w:rPr>
          <w:rFonts w:ascii="宋体" w:hAnsi="宋体" w:eastAsia="宋体" w:cs="宋体"/>
          <w:color w:val="auto"/>
          <w:sz w:val="24"/>
          <w:szCs w:val="24"/>
          <w:lang w:eastAsia="zh-CN"/>
        </w:rPr>
        <w:t>￥：</w:t>
      </w:r>
      <w:r>
        <w:rPr>
          <w:rFonts w:ascii="宋体" w:hAnsi="宋体" w:eastAsia="宋体" w:cs="宋体"/>
          <w:color w:val="auto"/>
          <w:sz w:val="24"/>
          <w:szCs w:val="24"/>
          <w:u w:val="single"/>
          <w:lang w:eastAsia="zh-CN"/>
        </w:rPr>
        <w:t xml:space="preserve">                </w:t>
      </w:r>
      <w:r>
        <w:rPr>
          <w:rFonts w:ascii="宋体" w:hAnsi="宋体" w:eastAsia="宋体" w:cs="宋体"/>
          <w:color w:val="auto"/>
          <w:sz w:val="24"/>
          <w:szCs w:val="24"/>
          <w:lang w:eastAsia="zh-CN"/>
        </w:rPr>
        <w:t>元</w:t>
      </w:r>
    </w:p>
    <w:p>
      <w:pPr>
        <w:adjustRightInd w:val="0"/>
        <w:snapToGrid w:val="0"/>
        <w:spacing w:line="480" w:lineRule="auto"/>
        <w:ind w:right="24" w:rightChars="11" w:firstLine="567"/>
        <w:rPr>
          <w:rFonts w:ascii="宋体" w:hAnsi="宋体" w:eastAsia="宋体" w:cs="宋体"/>
          <w:bCs/>
          <w:color w:val="auto"/>
          <w:sz w:val="24"/>
          <w:szCs w:val="24"/>
          <w:lang w:eastAsia="zh-CN"/>
        </w:rPr>
      </w:pPr>
      <w:r>
        <w:rPr>
          <w:rFonts w:hint="eastAsia" w:ascii="宋体" w:hAnsi="宋体" w:eastAsia="宋体" w:cs="宋体"/>
          <w:color w:val="auto"/>
          <w:sz w:val="24"/>
          <w:szCs w:val="24"/>
          <w:lang w:eastAsia="zh-CN"/>
        </w:rPr>
        <w:t>（其中：不含增值税造价</w:t>
      </w:r>
      <w:r>
        <w:rPr>
          <w:rFonts w:hint="eastAsia" w:ascii="宋体" w:hAnsi="宋体" w:eastAsia="宋体" w:cs="宋体"/>
          <w:color w:val="auto"/>
          <w:sz w:val="24"/>
          <w:szCs w:val="24"/>
          <w:u w:val="single"/>
          <w:lang w:eastAsia="zh-CN"/>
        </w:rPr>
        <w:t>：</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元，增值税税率</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u w:val="single"/>
          <w:lang w:eastAsia="zh-CN"/>
        </w:rPr>
        <w:t xml:space="preserve"> %</w:t>
      </w:r>
      <w:r>
        <w:rPr>
          <w:rFonts w:ascii="宋体" w:hAnsi="宋体" w:eastAsia="宋体" w:cs="宋体"/>
          <w:color w:val="auto"/>
          <w:sz w:val="24"/>
          <w:szCs w:val="24"/>
          <w:lang w:eastAsia="zh-CN"/>
        </w:rPr>
        <w:t>，增值税</w:t>
      </w:r>
      <w:r>
        <w:rPr>
          <w:rFonts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元）</w:t>
      </w:r>
    </w:p>
    <w:p>
      <w:pPr>
        <w:numPr>
          <w:ilvl w:val="1"/>
          <w:numId w:val="10"/>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合同形式:  全费用</w:t>
      </w:r>
      <w:r>
        <w:rPr>
          <w:rFonts w:hint="eastAsia" w:ascii="宋体" w:hAnsi="宋体" w:eastAsia="宋体" w:cs="宋体"/>
          <w:color w:val="auto"/>
          <w:sz w:val="24"/>
          <w:szCs w:val="24"/>
          <w:lang w:val="en-US" w:eastAsia="zh-CN"/>
        </w:rPr>
        <w:t>综合单价</w:t>
      </w:r>
      <w:r>
        <w:rPr>
          <w:rFonts w:hint="eastAsia" w:ascii="宋体" w:hAnsi="宋体" w:eastAsia="宋体" w:cs="宋体"/>
          <w:color w:val="auto"/>
          <w:sz w:val="24"/>
          <w:szCs w:val="24"/>
          <w:lang w:eastAsia="zh-CN"/>
        </w:rPr>
        <w:t xml:space="preserve">包干     </w:t>
      </w:r>
      <w:r>
        <w:rPr>
          <w:rFonts w:ascii="宋体" w:hAnsi="宋体" w:eastAsia="宋体" w:cs="宋体"/>
          <w:color w:val="auto"/>
          <w:sz w:val="24"/>
          <w:szCs w:val="24"/>
          <w:lang w:eastAsia="zh-CN"/>
        </w:rPr>
        <w:t xml:space="preserve">     </w:t>
      </w:r>
    </w:p>
    <w:p>
      <w:pPr>
        <w:numPr>
          <w:ilvl w:val="0"/>
          <w:numId w:val="10"/>
        </w:numPr>
        <w:adjustRightInd w:val="0"/>
        <w:snapToGrid w:val="0"/>
        <w:spacing w:line="480" w:lineRule="auto"/>
        <w:ind w:right="24" w:rightChars="11"/>
        <w:jc w:val="both"/>
        <w:rPr>
          <w:rFonts w:ascii="宋体" w:hAnsi="宋体" w:eastAsia="宋体" w:cs="宋体"/>
          <w:b/>
          <w:color w:val="auto"/>
          <w:sz w:val="24"/>
          <w:szCs w:val="24"/>
        </w:rPr>
      </w:pPr>
      <w:r>
        <w:rPr>
          <w:rFonts w:hint="eastAsia" w:ascii="宋体" w:hAnsi="宋体" w:eastAsia="宋体" w:cs="宋体"/>
          <w:b/>
          <w:color w:val="auto"/>
          <w:sz w:val="24"/>
          <w:szCs w:val="24"/>
        </w:rPr>
        <w:t>组成合同的文件</w:t>
      </w:r>
    </w:p>
    <w:p>
      <w:pPr>
        <w:adjustRightInd w:val="0"/>
        <w:snapToGrid w:val="0"/>
        <w:spacing w:line="480" w:lineRule="auto"/>
        <w:ind w:right="24" w:rightChars="11" w:firstLine="567"/>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组成本合同的文件包括：</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lang w:eastAsia="zh-CN"/>
        </w:rPr>
        <w:t>本合同协议书及补充协议</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lang w:eastAsia="zh-CN"/>
        </w:rPr>
        <w:t>发包人与承包人就本工程的洽商、变更等协议或文件</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lang w:eastAsia="zh-CN"/>
        </w:rPr>
        <w:t>本合同专用条款</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rPr>
        <w:t>中标通知书</w:t>
      </w:r>
      <w:r>
        <w:rPr>
          <w:rFonts w:ascii="宋体" w:hAnsi="宋体" w:eastAsia="宋体" w:cs="宋体"/>
          <w:color w:val="auto"/>
          <w:sz w:val="24"/>
          <w:szCs w:val="24"/>
        </w:rPr>
        <w:t xml:space="preserve">  </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lang w:eastAsia="zh-CN"/>
        </w:rPr>
        <w:t>询标纪要</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lang w:eastAsia="zh-CN"/>
        </w:rPr>
        <w:t>招标文件及补充</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lang w:eastAsia="zh-CN"/>
        </w:rPr>
        <w:t>投标书及附件</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lang w:eastAsia="zh-CN"/>
        </w:rPr>
        <w:t>本合同通用条款</w:t>
      </w:r>
    </w:p>
    <w:p>
      <w:pPr>
        <w:numPr>
          <w:ilvl w:val="1"/>
          <w:numId w:val="10"/>
        </w:numPr>
        <w:adjustRightInd w:val="0"/>
        <w:snapToGrid w:val="0"/>
        <w:spacing w:line="480" w:lineRule="auto"/>
        <w:ind w:right="24" w:rightChars="11"/>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标准、规范及有关技术文件</w:t>
      </w:r>
    </w:p>
    <w:p>
      <w:pPr>
        <w:numPr>
          <w:ilvl w:val="1"/>
          <w:numId w:val="10"/>
        </w:numPr>
        <w:adjustRightInd w:val="0"/>
        <w:snapToGrid w:val="0"/>
        <w:spacing w:line="480" w:lineRule="auto"/>
        <w:ind w:right="24" w:rightChars="11"/>
        <w:jc w:val="both"/>
        <w:rPr>
          <w:rFonts w:ascii="宋体" w:hAnsi="宋体" w:eastAsia="宋体" w:cs="宋体"/>
          <w:color w:val="auto"/>
          <w:sz w:val="24"/>
          <w:szCs w:val="24"/>
        </w:rPr>
      </w:pP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、弱电设计内容及要求</w:t>
      </w:r>
    </w:p>
    <w:p>
      <w:pPr>
        <w:adjustRightInd w:val="0"/>
        <w:snapToGrid w:val="0"/>
        <w:spacing w:line="480" w:lineRule="auto"/>
        <w:ind w:right="24" w:rightChars="11" w:firstLine="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双方有关工程的洽商、变更等书面协议或文件视为本合同的组成部分。</w:t>
      </w:r>
    </w:p>
    <w:p>
      <w:pPr>
        <w:numPr>
          <w:ilvl w:val="0"/>
          <w:numId w:val="10"/>
        </w:numPr>
        <w:adjustRightInd w:val="0"/>
        <w:snapToGrid w:val="0"/>
        <w:spacing w:line="480" w:lineRule="auto"/>
        <w:ind w:right="24" w:rightChars="11"/>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本协议书中有关词语含义与本合同第二部分《通用条款》中分别赋予它们的定义相同。</w:t>
      </w:r>
    </w:p>
    <w:p>
      <w:pPr>
        <w:numPr>
          <w:ilvl w:val="0"/>
          <w:numId w:val="10"/>
        </w:numPr>
        <w:adjustRightInd w:val="0"/>
        <w:snapToGrid w:val="0"/>
        <w:spacing w:line="480" w:lineRule="auto"/>
        <w:ind w:right="24" w:rightChars="11"/>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乙方向</w:t>
      </w:r>
      <w:r>
        <w:rPr>
          <w:rFonts w:hint="eastAsia" w:ascii="宋体" w:hAnsi="宋体" w:eastAsia="宋体" w:cs="宋体"/>
          <w:bCs/>
          <w:color w:val="auto"/>
          <w:sz w:val="24"/>
          <w:szCs w:val="24"/>
          <w:lang w:eastAsia="zh-CN"/>
        </w:rPr>
        <w:t>甲方</w:t>
      </w:r>
      <w:r>
        <w:rPr>
          <w:rFonts w:hint="eastAsia" w:ascii="宋体" w:hAnsi="宋体" w:eastAsia="宋体" w:cs="宋体"/>
          <w:b/>
          <w:color w:val="auto"/>
          <w:sz w:val="24"/>
          <w:szCs w:val="24"/>
          <w:lang w:eastAsia="zh-CN"/>
        </w:rPr>
        <w:t>承诺按照合同约定进行施工、竣工并在质量保修期内承担工程质量保修责任。</w:t>
      </w:r>
    </w:p>
    <w:p>
      <w:pPr>
        <w:numPr>
          <w:ilvl w:val="0"/>
          <w:numId w:val="10"/>
        </w:numPr>
        <w:adjustRightInd w:val="0"/>
        <w:snapToGrid w:val="0"/>
        <w:spacing w:line="480" w:lineRule="auto"/>
        <w:ind w:right="24" w:rightChars="11"/>
        <w:jc w:val="both"/>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t>乙方向甲方承诺按照合同约定的期限和方式支付合同价款及其他应当支付的款项。</w:t>
      </w:r>
    </w:p>
    <w:p>
      <w:pPr>
        <w:numPr>
          <w:ilvl w:val="0"/>
          <w:numId w:val="10"/>
        </w:numPr>
        <w:adjustRightInd w:val="0"/>
        <w:snapToGrid w:val="0"/>
        <w:spacing w:line="480" w:lineRule="auto"/>
        <w:ind w:right="24" w:rightChars="11"/>
        <w:jc w:val="both"/>
        <w:rPr>
          <w:rFonts w:ascii="宋体" w:hAnsi="宋体" w:eastAsia="宋体" w:cs="宋体"/>
          <w:b/>
          <w:color w:val="auto"/>
          <w:sz w:val="24"/>
          <w:szCs w:val="24"/>
        </w:rPr>
      </w:pPr>
      <w:r>
        <w:rPr>
          <w:rFonts w:hint="eastAsia" w:ascii="宋体" w:hAnsi="宋体" w:eastAsia="宋体" w:cs="宋体"/>
          <w:b/>
          <w:color w:val="auto"/>
          <w:sz w:val="24"/>
          <w:szCs w:val="24"/>
        </w:rPr>
        <w:t>合同生效</w:t>
      </w:r>
    </w:p>
    <w:p>
      <w:pPr>
        <w:adjustRightInd w:val="0"/>
        <w:snapToGrid w:val="0"/>
        <w:spacing w:line="360" w:lineRule="auto"/>
        <w:ind w:right="24" w:rightChars="11" w:firstLine="567"/>
        <w:rPr>
          <w:rFonts w:ascii="宋体" w:hAnsi="宋体" w:eastAsia="宋体" w:cs="宋体"/>
          <w:color w:val="auto"/>
          <w:sz w:val="24"/>
          <w:szCs w:val="24"/>
        </w:rPr>
      </w:pPr>
    </w:p>
    <w:p>
      <w:pPr>
        <w:adjustRightInd w:val="0"/>
        <w:snapToGrid w:val="0"/>
        <w:spacing w:line="480" w:lineRule="auto"/>
        <w:ind w:right="24" w:rightChars="11" w:firstLine="567"/>
        <w:rPr>
          <w:rFonts w:ascii="宋体" w:hAnsi="宋体" w:eastAsia="宋体" w:cs="宋体"/>
          <w:color w:val="auto"/>
          <w:sz w:val="24"/>
          <w:szCs w:val="24"/>
        </w:rPr>
      </w:pPr>
      <w:r>
        <w:rPr>
          <w:rFonts w:hint="eastAsia" w:ascii="宋体" w:hAnsi="宋体" w:eastAsia="宋体" w:cs="宋体"/>
          <w:color w:val="auto"/>
          <w:sz w:val="24"/>
          <w:szCs w:val="24"/>
        </w:rPr>
        <w:t>合同订立时间：</w:t>
      </w:r>
      <w:r>
        <w:rPr>
          <w:rFonts w:ascii="宋体" w:hAnsi="宋体" w:eastAsia="宋体" w:cs="宋体"/>
          <w:color w:val="auto"/>
          <w:sz w:val="24"/>
          <w:szCs w:val="24"/>
        </w:rPr>
        <w:t xml:space="preserve">     </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rPr>
        <w:t>月</w:t>
      </w:r>
      <w:r>
        <w:rPr>
          <w:rFonts w:ascii="宋体" w:hAnsi="宋体" w:eastAsia="宋体" w:cs="宋体"/>
          <w:color w:val="auto"/>
          <w:sz w:val="24"/>
          <w:szCs w:val="24"/>
        </w:rPr>
        <w:t xml:space="preserve">      </w:t>
      </w:r>
      <w:r>
        <w:rPr>
          <w:rFonts w:hint="eastAsia" w:ascii="宋体" w:hAnsi="宋体" w:eastAsia="宋体" w:cs="宋体"/>
          <w:color w:val="auto"/>
          <w:sz w:val="24"/>
          <w:szCs w:val="24"/>
        </w:rPr>
        <w:t>日</w:t>
      </w:r>
    </w:p>
    <w:p>
      <w:pPr>
        <w:adjustRightInd w:val="0"/>
        <w:snapToGrid w:val="0"/>
        <w:spacing w:line="480" w:lineRule="auto"/>
        <w:ind w:right="24" w:rightChars="11" w:firstLine="567"/>
        <w:rPr>
          <w:rFonts w:ascii="宋体" w:hAnsi="宋体" w:eastAsia="宋体" w:cs="宋体"/>
          <w:color w:val="auto"/>
          <w:sz w:val="24"/>
          <w:szCs w:val="24"/>
        </w:rPr>
      </w:pPr>
      <w:r>
        <w:rPr>
          <w:rFonts w:hint="eastAsia" w:ascii="宋体" w:hAnsi="宋体" w:eastAsia="宋体" w:cs="宋体"/>
          <w:color w:val="auto"/>
          <w:sz w:val="24"/>
          <w:szCs w:val="24"/>
        </w:rPr>
        <w:t>合同订立地点：</w:t>
      </w:r>
      <w:r>
        <w:rPr>
          <w:rFonts w:ascii="宋体" w:hAnsi="宋体" w:eastAsia="宋体" w:cs="宋体"/>
          <w:color w:val="auto"/>
          <w:sz w:val="24"/>
          <w:szCs w:val="24"/>
        </w:rPr>
        <w:t xml:space="preserve">                    </w:t>
      </w:r>
    </w:p>
    <w:p>
      <w:pPr>
        <w:adjustRightInd w:val="0"/>
        <w:snapToGrid w:val="0"/>
        <w:spacing w:line="480" w:lineRule="auto"/>
        <w:ind w:right="24" w:rightChars="11" w:firstLine="567"/>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本合同双方约定</w:t>
      </w:r>
      <w:r>
        <w:rPr>
          <w:rFonts w:ascii="宋体" w:hAnsi="宋体" w:eastAsia="宋体" w:cs="宋体"/>
          <w:color w:val="auto"/>
          <w:sz w:val="24"/>
          <w:szCs w:val="24"/>
          <w:u w:val="single"/>
          <w:lang w:eastAsia="zh-CN"/>
        </w:rPr>
        <w:t xml:space="preserve"> 双方签字、盖章、承包方提交履约担保</w:t>
      </w:r>
      <w:r>
        <w:rPr>
          <w:rFonts w:hint="eastAsia" w:ascii="宋体" w:hAnsi="宋体" w:eastAsia="宋体" w:cs="宋体"/>
          <w:color w:val="auto"/>
          <w:sz w:val="24"/>
          <w:szCs w:val="24"/>
          <w:lang w:eastAsia="zh-CN"/>
        </w:rPr>
        <w:t>后生效。</w:t>
      </w:r>
    </w:p>
    <w:p>
      <w:pPr>
        <w:adjustRightInd w:val="0"/>
        <w:snapToGrid w:val="0"/>
        <w:spacing w:line="480" w:lineRule="auto"/>
        <w:ind w:right="24" w:rightChars="11" w:firstLine="567"/>
        <w:rPr>
          <w:rFonts w:ascii="宋体" w:hAnsi="宋体" w:eastAsia="宋体" w:cs="宋体"/>
          <w:color w:val="auto"/>
          <w:sz w:val="24"/>
          <w:szCs w:val="24"/>
          <w:lang w:eastAsia="zh-CN"/>
        </w:rPr>
      </w:pPr>
    </w:p>
    <w:p>
      <w:pPr>
        <w:adjustRightInd w:val="0"/>
        <w:snapToGrid w:val="0"/>
        <w:spacing w:line="480" w:lineRule="auto"/>
        <w:ind w:right="24" w:rightChars="11"/>
        <w:rPr>
          <w:rFonts w:ascii="宋体" w:hAnsi="宋体" w:eastAsia="宋体" w:cs="宋体"/>
          <w:color w:val="auto"/>
          <w:sz w:val="24"/>
          <w:szCs w:val="24"/>
          <w:lang w:eastAsia="zh-CN"/>
        </w:rPr>
      </w:pPr>
    </w:p>
    <w:p>
      <w:pPr>
        <w:adjustRightInd w:val="0"/>
        <w:snapToGrid w:val="0"/>
        <w:spacing w:line="480" w:lineRule="auto"/>
        <w:ind w:right="24" w:rightChars="11" w:firstLine="567"/>
        <w:rPr>
          <w:rFonts w:ascii="宋体" w:hAnsi="宋体" w:eastAsia="宋体" w:cs="宋体"/>
          <w:color w:val="auto"/>
          <w:sz w:val="24"/>
          <w:szCs w:val="24"/>
          <w:lang w:eastAsia="zh-CN"/>
        </w:rPr>
      </w:pPr>
    </w:p>
    <w:p>
      <w:pPr>
        <w:adjustRightInd w:val="0"/>
        <w:snapToGrid w:val="0"/>
        <w:spacing w:line="480" w:lineRule="auto"/>
        <w:ind w:right="24" w:rightChars="11" w:firstLine="567"/>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发包人：（公章）</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承包人：（公章）</w:t>
      </w:r>
    </w:p>
    <w:p>
      <w:pPr>
        <w:adjustRightInd w:val="0"/>
        <w:snapToGrid w:val="0"/>
        <w:spacing w:line="480" w:lineRule="auto"/>
        <w:ind w:right="24" w:rightChars="11" w:firstLine="567"/>
        <w:rPr>
          <w:rFonts w:ascii="宋体" w:hAnsi="宋体" w:eastAsia="宋体" w:cs="宋体"/>
          <w:color w:val="auto"/>
          <w:sz w:val="24"/>
          <w:szCs w:val="24"/>
        </w:rPr>
      </w:pPr>
      <w:r>
        <w:rPr>
          <w:rFonts w:hint="eastAsia" w:ascii="宋体" w:hAnsi="宋体" w:eastAsia="宋体" w:cs="宋体"/>
          <w:color w:val="auto"/>
          <w:sz w:val="24"/>
          <w:szCs w:val="24"/>
        </w:rPr>
        <w:t>住</w:t>
      </w:r>
      <w:r>
        <w:rPr>
          <w:rFonts w:ascii="宋体" w:hAnsi="宋体" w:eastAsia="宋体" w:cs="宋体"/>
          <w:color w:val="auto"/>
          <w:sz w:val="24"/>
          <w:szCs w:val="24"/>
        </w:rPr>
        <w:t xml:space="preserve">  </w:t>
      </w:r>
      <w:r>
        <w:rPr>
          <w:rFonts w:hint="eastAsia" w:ascii="宋体" w:hAnsi="宋体" w:eastAsia="宋体" w:cs="宋体"/>
          <w:color w:val="auto"/>
          <w:sz w:val="24"/>
          <w:szCs w:val="24"/>
        </w:rPr>
        <w:t>所：</w:t>
      </w:r>
      <w:r>
        <w:rPr>
          <w:rFonts w:ascii="宋体" w:hAnsi="宋体" w:eastAsia="宋体" w:cs="宋体"/>
          <w:color w:val="auto"/>
          <w:sz w:val="24"/>
          <w:szCs w:val="24"/>
        </w:rPr>
        <w:t xml:space="preserve">                      住  所： </w:t>
      </w:r>
    </w:p>
    <w:p>
      <w:pPr>
        <w:adjustRightInd w:val="0"/>
        <w:snapToGrid w:val="0"/>
        <w:spacing w:line="480" w:lineRule="auto"/>
        <w:ind w:right="24" w:rightChars="11" w:firstLine="567"/>
        <w:rPr>
          <w:rFonts w:ascii="宋体" w:hAnsi="宋体" w:eastAsia="宋体" w:cs="宋体"/>
          <w:color w:val="auto"/>
          <w:sz w:val="24"/>
          <w:szCs w:val="24"/>
          <w:lang w:eastAsia="zh-CN"/>
        </w:rPr>
      </w:pPr>
      <w:r>
        <w:rPr>
          <w:rFonts w:hint="eastAsia" w:ascii="宋体" w:hAnsi="宋体" w:eastAsia="宋体" w:cs="宋体"/>
          <w:color w:val="auto"/>
          <w:sz w:val="24"/>
          <w:szCs w:val="24"/>
        </w:rPr>
        <w:t>法定代表人：</w:t>
      </w:r>
      <w:r>
        <w:rPr>
          <w:rFonts w:ascii="宋体" w:hAnsi="宋体" w:eastAsia="宋体" w:cs="宋体"/>
          <w:color w:val="auto"/>
          <w:sz w:val="24"/>
          <w:szCs w:val="24"/>
        </w:rPr>
        <w:t xml:space="preserve">                  </w:t>
      </w:r>
      <w:r>
        <w:rPr>
          <w:rFonts w:hint="eastAsia" w:ascii="宋体" w:hAnsi="宋体" w:eastAsia="宋体" w:cs="宋体"/>
          <w:color w:val="auto"/>
          <w:sz w:val="24"/>
          <w:szCs w:val="24"/>
        </w:rPr>
        <w:t>法定代表人：</w:t>
      </w:r>
      <w:r>
        <w:rPr>
          <w:rFonts w:ascii="宋体" w:hAnsi="宋体" w:eastAsia="宋体" w:cs="宋体"/>
          <w:color w:val="auto"/>
          <w:sz w:val="24"/>
          <w:szCs w:val="24"/>
          <w:lang w:eastAsia="zh-CN"/>
        </w:rPr>
        <w:t xml:space="preserve"> </w:t>
      </w:r>
    </w:p>
    <w:p>
      <w:pPr>
        <w:adjustRightInd w:val="0"/>
        <w:snapToGrid w:val="0"/>
        <w:spacing w:line="480" w:lineRule="auto"/>
        <w:ind w:right="24" w:rightChars="11" w:firstLine="567"/>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电</w:t>
      </w:r>
      <w:r>
        <w:rPr>
          <w:rFonts w:ascii="宋体" w:hAnsi="宋体" w:eastAsia="宋体" w:cs="宋体"/>
          <w:color w:val="auto"/>
          <w:sz w:val="24"/>
          <w:szCs w:val="24"/>
          <w:lang w:eastAsia="zh-CN"/>
        </w:rPr>
        <w:t xml:space="preserve">     话：                   电     话： </w:t>
      </w:r>
    </w:p>
    <w:p>
      <w:pPr>
        <w:pStyle w:val="12"/>
        <w:snapToGrid w:val="0"/>
        <w:spacing w:line="360" w:lineRule="auto"/>
        <w:ind w:right="24" w:rightChars="11"/>
        <w:jc w:val="center"/>
        <w:rPr>
          <w:rFonts w:hAnsi="宋体" w:cs="宋体"/>
          <w:color w:val="auto"/>
          <w:lang w:eastAsia="zh-CN"/>
        </w:rPr>
      </w:pPr>
    </w:p>
    <w:p>
      <w:pPr>
        <w:pStyle w:val="12"/>
        <w:snapToGrid w:val="0"/>
        <w:spacing w:line="360" w:lineRule="auto"/>
        <w:ind w:right="24" w:rightChars="11"/>
        <w:jc w:val="center"/>
        <w:outlineLvl w:val="0"/>
        <w:rPr>
          <w:rStyle w:val="44"/>
          <w:color w:val="auto"/>
        </w:rPr>
      </w:pPr>
      <w:r>
        <w:rPr>
          <w:rFonts w:hint="eastAsia" w:hAnsi="宋体" w:cs="宋体"/>
          <w:color w:val="auto"/>
          <w:lang w:eastAsia="zh-CN"/>
        </w:rPr>
        <w:br w:type="page"/>
      </w:r>
      <w:bookmarkStart w:id="43" w:name="_Toc4707"/>
      <w:bookmarkStart w:id="44" w:name="_Toc12644"/>
      <w:bookmarkStart w:id="45" w:name="_Toc29774"/>
      <w:bookmarkStart w:id="46" w:name="_Toc31502"/>
      <w:bookmarkStart w:id="47" w:name="_Toc12366"/>
      <w:bookmarkStart w:id="48" w:name="_Toc1992"/>
      <w:bookmarkStart w:id="49" w:name="_Toc28725"/>
      <w:bookmarkStart w:id="50" w:name="_Toc23641"/>
      <w:bookmarkStart w:id="51" w:name="_Toc11076"/>
      <w:bookmarkStart w:id="52" w:name="_Toc8939"/>
      <w:r>
        <w:rPr>
          <w:rStyle w:val="44"/>
          <w:color w:val="auto"/>
        </w:rPr>
        <w:t>第二部分   通 用 条 款</w:t>
      </w:r>
      <w:bookmarkEnd w:id="43"/>
      <w:bookmarkEnd w:id="44"/>
      <w:bookmarkEnd w:id="45"/>
      <w:bookmarkEnd w:id="46"/>
      <w:bookmarkEnd w:id="47"/>
      <w:bookmarkEnd w:id="48"/>
      <w:bookmarkEnd w:id="49"/>
      <w:bookmarkEnd w:id="50"/>
      <w:bookmarkEnd w:id="51"/>
      <w:bookmarkEnd w:id="52"/>
    </w:p>
    <w:p>
      <w:pPr>
        <w:pStyle w:val="12"/>
        <w:snapToGrid w:val="0"/>
        <w:spacing w:line="360" w:lineRule="auto"/>
        <w:ind w:right="24" w:rightChars="11"/>
        <w:jc w:val="center"/>
        <w:rPr>
          <w:rFonts w:hAnsi="宋体" w:cs="宋体"/>
          <w:b/>
          <w:color w:val="auto"/>
          <w:sz w:val="24"/>
          <w:szCs w:val="24"/>
          <w:lang w:eastAsia="zh-CN"/>
        </w:rPr>
      </w:pPr>
    </w:p>
    <w:p>
      <w:pPr>
        <w:pStyle w:val="12"/>
        <w:pageBreakBefore w:val="0"/>
        <w:widowControl w:val="0"/>
        <w:kinsoku/>
        <w:wordWrap/>
        <w:overflowPunct/>
        <w:topLinePunct w:val="0"/>
        <w:autoSpaceDE/>
        <w:autoSpaceDN/>
        <w:bidi w:val="0"/>
        <w:adjustRightInd/>
        <w:snapToGrid w:val="0"/>
        <w:spacing w:line="360" w:lineRule="auto"/>
        <w:ind w:right="24" w:rightChars="11" w:firstLine="0"/>
        <w:textAlignment w:val="auto"/>
        <w:rPr>
          <w:rFonts w:hAnsi="宋体" w:cs="宋体"/>
          <w:color w:val="auto"/>
          <w:sz w:val="24"/>
          <w:szCs w:val="24"/>
          <w:lang w:eastAsia="zh-CN"/>
        </w:rPr>
      </w:pPr>
      <w:r>
        <w:rPr>
          <w:rFonts w:hint="eastAsia" w:hAnsi="宋体" w:cs="宋体"/>
          <w:color w:val="auto"/>
          <w:sz w:val="24"/>
          <w:szCs w:val="24"/>
          <w:lang w:eastAsia="zh-CN"/>
        </w:rPr>
        <w:t>同GF－2013－0201《建设工程施工合同》（示范文本）通用条款</w:t>
      </w:r>
    </w:p>
    <w:p>
      <w:pPr>
        <w:pStyle w:val="3"/>
        <w:pageBreakBefore w:val="0"/>
        <w:widowControl w:val="0"/>
        <w:kinsoku/>
        <w:wordWrap/>
        <w:overflowPunct/>
        <w:topLinePunct w:val="0"/>
        <w:autoSpaceDE/>
        <w:autoSpaceDN/>
        <w:bidi w:val="0"/>
        <w:adjustRightInd/>
        <w:ind w:firstLine="0"/>
        <w:textAlignment w:val="auto"/>
        <w:outlineLvl w:val="9"/>
        <w:rPr>
          <w:color w:val="auto"/>
          <w:lang w:eastAsia="zh-CN"/>
        </w:rPr>
      </w:pPr>
    </w:p>
    <w:p>
      <w:pPr>
        <w:pStyle w:val="3"/>
        <w:adjustRightInd w:val="0"/>
        <w:snapToGrid w:val="0"/>
        <w:spacing w:line="360" w:lineRule="auto"/>
        <w:ind w:left="0" w:leftChars="0" w:right="24" w:rightChars="11" w:firstLine="2811" w:firstLineChars="1000"/>
        <w:jc w:val="both"/>
        <w:outlineLvl w:val="0"/>
        <w:rPr>
          <w:color w:val="auto"/>
        </w:rPr>
      </w:pPr>
      <w:bookmarkStart w:id="53" w:name="_Toc3424"/>
      <w:bookmarkStart w:id="54" w:name="_Toc18187"/>
      <w:bookmarkStart w:id="55" w:name="_Toc4962"/>
      <w:bookmarkStart w:id="56" w:name="_Toc27786"/>
      <w:bookmarkStart w:id="57" w:name="_Toc10889"/>
      <w:bookmarkStart w:id="58" w:name="_Toc31467"/>
      <w:bookmarkStart w:id="59" w:name="_Toc13548"/>
      <w:bookmarkStart w:id="60" w:name="_Toc6511"/>
      <w:r>
        <w:rPr>
          <w:rFonts w:hint="eastAsia"/>
          <w:color w:val="auto"/>
          <w:lang w:val="en-US"/>
        </w:rPr>
        <w:t>第三部分  专用条款</w:t>
      </w:r>
      <w:bookmarkEnd w:id="53"/>
      <w:bookmarkEnd w:id="54"/>
      <w:bookmarkEnd w:id="55"/>
      <w:bookmarkEnd w:id="56"/>
      <w:bookmarkEnd w:id="57"/>
      <w:bookmarkEnd w:id="58"/>
      <w:bookmarkEnd w:id="59"/>
      <w:bookmarkEnd w:id="60"/>
    </w:p>
    <w:p>
      <w:pPr>
        <w:pageBreakBefore w:val="0"/>
        <w:widowControl w:val="0"/>
        <w:numPr>
          <w:ilvl w:val="1"/>
          <w:numId w:val="11"/>
        </w:numPr>
        <w:kinsoku/>
        <w:wordWrap/>
        <w:overflowPunct/>
        <w:topLinePunct w:val="0"/>
        <w:autoSpaceDE/>
        <w:autoSpaceDN/>
        <w:bidi w:val="0"/>
        <w:adjustRightInd/>
        <w:spacing w:after="120" w:line="360" w:lineRule="auto"/>
        <w:ind w:firstLine="0"/>
        <w:jc w:val="both"/>
        <w:textAlignment w:val="auto"/>
        <w:rPr>
          <w:rFonts w:hint="eastAsia" w:ascii="宋体" w:hAnsi="宋体" w:eastAsia="宋体" w:cs="宋体"/>
          <w:b/>
          <w:bCs/>
          <w:color w:val="auto"/>
        </w:rPr>
      </w:pPr>
      <w:bookmarkStart w:id="61" w:name="_Toc351203633"/>
      <w:bookmarkStart w:id="62" w:name="_Toc297048342"/>
      <w:bookmarkStart w:id="63" w:name="_Toc296890984"/>
      <w:bookmarkStart w:id="64" w:name="_Toc292559866"/>
      <w:bookmarkStart w:id="65" w:name="_Toc296347155"/>
      <w:bookmarkStart w:id="66" w:name="_Toc292559361"/>
      <w:bookmarkStart w:id="67" w:name="_Toc296503156"/>
      <w:bookmarkStart w:id="68" w:name="_Toc296891196"/>
      <w:bookmarkStart w:id="69" w:name="_Toc297120456"/>
      <w:bookmarkStart w:id="70" w:name="_Toc296346657"/>
      <w:bookmarkStart w:id="71" w:name="_Toc296944495"/>
      <w:r>
        <w:rPr>
          <w:rFonts w:hint="eastAsia" w:ascii="宋体" w:hAnsi="宋体" w:eastAsia="宋体" w:cs="宋体"/>
          <w:b/>
          <w:bCs/>
          <w:color w:val="auto"/>
        </w:rPr>
        <w:t>一般约定</w:t>
      </w:r>
      <w:bookmarkEnd w:id="61"/>
    </w:p>
    <w:bookmarkEnd w:id="62"/>
    <w:bookmarkEnd w:id="63"/>
    <w:bookmarkEnd w:id="64"/>
    <w:bookmarkEnd w:id="65"/>
    <w:bookmarkEnd w:id="66"/>
    <w:bookmarkEnd w:id="67"/>
    <w:bookmarkEnd w:id="68"/>
    <w:bookmarkEnd w:id="69"/>
    <w:bookmarkEnd w:id="70"/>
    <w:bookmarkEnd w:id="71"/>
    <w:p>
      <w:pPr>
        <w:pageBreakBefore w:val="0"/>
        <w:widowControl w:val="0"/>
        <w:numPr>
          <w:ilvl w:val="1"/>
          <w:numId w:val="11"/>
        </w:numPr>
        <w:kinsoku/>
        <w:wordWrap/>
        <w:overflowPunct/>
        <w:topLinePunct w:val="0"/>
        <w:autoSpaceDE/>
        <w:autoSpaceDN/>
        <w:bidi w:val="0"/>
        <w:adjustRightInd/>
        <w:spacing w:after="120" w:line="360" w:lineRule="auto"/>
        <w:ind w:firstLine="0"/>
        <w:jc w:val="both"/>
        <w:textAlignment w:val="auto"/>
        <w:rPr>
          <w:rFonts w:ascii="宋体" w:hAnsi="宋体" w:eastAsia="宋体" w:cs="宋体"/>
          <w:b/>
          <w:bCs/>
          <w:color w:val="auto"/>
        </w:rPr>
      </w:pPr>
      <w:r>
        <w:rPr>
          <w:rFonts w:hint="eastAsia" w:ascii="宋体" w:hAnsi="宋体" w:eastAsia="宋体" w:cs="宋体"/>
          <w:b/>
          <w:bCs/>
          <w:color w:val="auto"/>
        </w:rPr>
        <w:t>词语定义</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合同</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其他合同文件包括：</w:t>
      </w:r>
      <w:r>
        <w:rPr>
          <w:rFonts w:hint="eastAsia" w:ascii="宋体" w:hAnsi="宋体" w:eastAsia="宋体" w:cs="宋体"/>
          <w:color w:val="auto"/>
          <w:u w:val="single"/>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合同当事人及其他相关方</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监理人：</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名    称：</w:t>
      </w:r>
      <w:r>
        <w:rPr>
          <w:rFonts w:hint="eastAsia" w:ascii="宋体" w:hAnsi="宋体" w:eastAsia="宋体" w:cs="宋体"/>
          <w:color w:val="auto"/>
          <w:u w:val="single"/>
        </w:rPr>
        <w:t xml:space="preserve">                                        </w:t>
      </w:r>
      <w:r>
        <w:rPr>
          <w:rFonts w:hint="eastAsia" w:ascii="宋体" w:hAnsi="宋体" w:eastAsia="宋体" w:cs="宋体"/>
          <w:color w:val="auto"/>
        </w:rPr>
        <w:t>；</w:t>
      </w:r>
    </w:p>
    <w:p>
      <w:pPr>
        <w:numPr>
          <w:ilvl w:val="4"/>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资质类别和等级：</w:t>
      </w:r>
      <w:r>
        <w:rPr>
          <w:rFonts w:hint="eastAsia" w:ascii="宋体" w:hAnsi="宋体" w:eastAsia="宋体" w:cs="宋体"/>
          <w:color w:val="auto"/>
          <w:u w:val="single"/>
          <w:lang w:eastAsia="zh-CN"/>
        </w:rPr>
        <w:t>                                </w:t>
      </w:r>
      <w:r>
        <w:rPr>
          <w:rFonts w:hint="eastAsia" w:ascii="宋体" w:hAnsi="宋体" w:eastAsia="宋体" w:cs="宋体"/>
          <w:color w:val="auto"/>
          <w:lang w:eastAsia="zh-CN"/>
        </w:rPr>
        <w:t>；</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u w:val="single"/>
        </w:rPr>
        <w:t>                                        </w:t>
      </w:r>
      <w:r>
        <w:rPr>
          <w:rFonts w:hint="eastAsia" w:ascii="宋体" w:hAnsi="宋体" w:eastAsia="宋体" w:cs="宋体"/>
          <w:color w:val="auto"/>
        </w:rPr>
        <w:t>；</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电子信箱：</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通信地址：</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设计人：</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名    称：</w:t>
      </w:r>
      <w:r>
        <w:rPr>
          <w:rFonts w:hint="eastAsia" w:ascii="宋体" w:hAnsi="宋体" w:eastAsia="宋体" w:cs="宋体"/>
          <w:color w:val="auto"/>
          <w:u w:val="single"/>
        </w:rPr>
        <w:t xml:space="preserve">                                    </w:t>
      </w:r>
      <w:r>
        <w:rPr>
          <w:rFonts w:hint="eastAsia" w:ascii="宋体" w:hAnsi="宋体" w:eastAsia="宋体" w:cs="宋体"/>
          <w:color w:val="auto"/>
        </w:rPr>
        <w:t>；</w:t>
      </w:r>
    </w:p>
    <w:p>
      <w:pPr>
        <w:numPr>
          <w:ilvl w:val="4"/>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资质类别和等级：</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电子信箱：</w:t>
      </w:r>
      <w:r>
        <w:rPr>
          <w:rFonts w:hint="eastAsia" w:ascii="宋体" w:hAnsi="宋体" w:eastAsia="宋体" w:cs="宋体"/>
          <w:color w:val="auto"/>
          <w:u w:val="single"/>
        </w:rPr>
        <w:t xml:space="preserve">                                          </w:t>
      </w:r>
      <w:r>
        <w:rPr>
          <w:rFonts w:hint="eastAsia" w:ascii="宋体" w:hAnsi="宋体" w:eastAsia="宋体" w:cs="宋体"/>
          <w:color w:val="auto"/>
        </w:rPr>
        <w:t>；</w:t>
      </w:r>
    </w:p>
    <w:p>
      <w:pPr>
        <w:numPr>
          <w:ilvl w:val="4"/>
          <w:numId w:val="11"/>
        </w:numPr>
        <w:spacing w:line="360" w:lineRule="auto"/>
        <w:jc w:val="both"/>
        <w:rPr>
          <w:rFonts w:ascii="宋体" w:hAnsi="宋体" w:eastAsia="宋体" w:cs="宋体"/>
          <w:color w:val="auto"/>
        </w:rPr>
      </w:pPr>
      <w:r>
        <w:rPr>
          <w:rFonts w:hint="eastAsia" w:ascii="宋体" w:hAnsi="宋体" w:eastAsia="宋体" w:cs="宋体"/>
          <w:color w:val="auto"/>
        </w:rPr>
        <w:t>通信地址：</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工程和设备</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作为施工现场组成部分的其他场所包括：</w:t>
      </w:r>
      <w:r>
        <w:rPr>
          <w:rFonts w:hint="eastAsia" w:ascii="宋体" w:hAnsi="宋体" w:eastAsia="宋体" w:cs="宋体"/>
          <w:color w:val="auto"/>
          <w:u w:val="single"/>
          <w:lang w:eastAsia="zh-CN"/>
        </w:rPr>
        <w:t xml:space="preserve">                     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rPr>
      </w:pPr>
      <w:r>
        <w:rPr>
          <w:rFonts w:hint="eastAsia" w:ascii="宋体" w:hAnsi="宋体" w:eastAsia="宋体" w:cs="宋体"/>
          <w:color w:val="auto"/>
        </w:rPr>
        <w:t>永久占地包括：</w:t>
      </w:r>
      <w:r>
        <w:rPr>
          <w:rFonts w:hint="eastAsia" w:ascii="宋体" w:hAnsi="宋体" w:eastAsia="宋体" w:cs="宋体"/>
          <w:color w:val="auto"/>
          <w:u w:val="single"/>
        </w:rPr>
        <w:t xml:space="preserve">                                </w:t>
      </w:r>
      <w:r>
        <w:rPr>
          <w:rFonts w:hint="eastAsia" w:ascii="宋体" w:hAnsi="宋体" w:eastAsia="宋体" w:cs="宋体"/>
          <w:color w:val="auto"/>
        </w:rPr>
        <w:t>。</w:t>
      </w:r>
    </w:p>
    <w:p>
      <w:pPr>
        <w:numPr>
          <w:ilvl w:val="3"/>
          <w:numId w:val="11"/>
        </w:numPr>
        <w:spacing w:line="360" w:lineRule="auto"/>
        <w:rPr>
          <w:rFonts w:ascii="宋体" w:hAnsi="宋体" w:eastAsia="宋体" w:cs="宋体"/>
          <w:color w:val="auto"/>
        </w:rPr>
      </w:pPr>
      <w:r>
        <w:rPr>
          <w:rFonts w:hint="eastAsia" w:ascii="宋体" w:hAnsi="宋体" w:eastAsia="宋体" w:cs="宋体"/>
          <w:color w:val="auto"/>
        </w:rPr>
        <w:t>临时占地包括：</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 xml:space="preserve">法律 </w:t>
      </w:r>
    </w:p>
    <w:p>
      <w:pPr>
        <w:numPr>
          <w:ilvl w:val="2"/>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适用于合同的其他规范性文件：</w:t>
      </w:r>
      <w:r>
        <w:rPr>
          <w:rFonts w:hint="eastAsia" w:ascii="宋体" w:hAnsi="宋体" w:eastAsia="宋体" w:cs="宋体"/>
          <w:color w:val="auto"/>
          <w:u w:val="single"/>
          <w:lang w:eastAsia="zh-CN"/>
        </w:rPr>
        <w:t xml:space="preserve">现行的《中华人民共和国合同法》、《中华人民共和国建筑法》、《建设工程质量管理条例》及省、市颁发的相关地方性法规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标准和规范</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适用于工程的标准规范包括：</w:t>
      </w:r>
      <w:r>
        <w:rPr>
          <w:rFonts w:hint="eastAsia" w:ascii="宋体" w:hAnsi="宋体" w:eastAsia="宋体"/>
          <w:color w:val="auto"/>
          <w:u w:val="single"/>
          <w:lang w:eastAsia="zh-CN"/>
        </w:rPr>
        <w:t>现行国家、行业及省市、绿城发展集团有关规范标准</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甲方提供国外标准、规范的名称：</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合同文件的优先顺序</w:t>
      </w:r>
    </w:p>
    <w:p>
      <w:pPr>
        <w:numPr>
          <w:ilvl w:val="2"/>
          <w:numId w:val="11"/>
        </w:numPr>
        <w:spacing w:line="360" w:lineRule="auto"/>
        <w:jc w:val="both"/>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合同文件组成及优先顺序为：</w:t>
      </w:r>
      <w:r>
        <w:rPr>
          <w:rFonts w:hint="eastAsia" w:ascii="宋体" w:hAnsi="宋体" w:eastAsia="宋体" w:cs="宋体"/>
          <w:color w:val="auto"/>
          <w:sz w:val="22"/>
          <w:szCs w:val="22"/>
          <w:u w:val="single"/>
          <w:lang w:eastAsia="zh-CN"/>
        </w:rPr>
        <w:t>（1）本合同协议书及补充协议；（2）发包人与承包人在工程的洽商、变更等协议或文件；（3）本合同专用条款；（4）中标通知书；（5）询标纪要；（6）招标文件及补充；（7）投标书及其附件；（8）本合同通用条款；（9）标准、规范及有关技术文件；（10）图纸；（11）工程量清单  </w:t>
      </w:r>
      <w:r>
        <w:rPr>
          <w:rFonts w:hint="eastAsia" w:ascii="宋体" w:hAnsi="宋体" w:eastAsia="宋体" w:cs="宋体"/>
          <w:color w:val="auto"/>
          <w:sz w:val="22"/>
          <w:szCs w:val="22"/>
          <w:lang w:eastAsia="zh-CN"/>
        </w:rPr>
        <w:t>。</w:t>
      </w:r>
    </w:p>
    <w:p>
      <w:pPr>
        <w:numPr>
          <w:ilvl w:val="1"/>
          <w:numId w:val="11"/>
        </w:numPr>
        <w:spacing w:after="120" w:line="360" w:lineRule="auto"/>
        <w:jc w:val="both"/>
        <w:rPr>
          <w:rFonts w:ascii="宋体" w:hAnsi="宋体" w:eastAsia="宋体" w:cs="宋体"/>
          <w:color w:val="auto"/>
        </w:rPr>
      </w:pPr>
      <w:r>
        <w:rPr>
          <w:rFonts w:hint="eastAsia" w:ascii="宋体" w:hAnsi="宋体" w:eastAsia="宋体" w:cs="宋体"/>
          <w:b/>
          <w:bCs/>
          <w:color w:val="auto"/>
        </w:rPr>
        <w:t>图纸和</w:t>
      </w:r>
      <w:r>
        <w:rPr>
          <w:rFonts w:hint="eastAsia" w:ascii="宋体" w:hAnsi="宋体" w:eastAsia="宋体" w:cs="宋体"/>
          <w:b/>
          <w:bCs/>
          <w:color w:val="auto"/>
          <w:lang w:eastAsia="zh-CN"/>
        </w:rPr>
        <w:t>承包人</w:t>
      </w:r>
      <w:r>
        <w:rPr>
          <w:rFonts w:hint="eastAsia" w:ascii="宋体" w:hAnsi="宋体" w:eastAsia="宋体" w:cs="宋体"/>
          <w:b/>
          <w:bCs/>
          <w:color w:val="auto"/>
        </w:rPr>
        <w:t>文件</w:t>
      </w:r>
      <w:r>
        <w:rPr>
          <w:rFonts w:hint="eastAsia" w:ascii="宋体" w:hAnsi="宋体" w:eastAsia="宋体" w:cs="宋体"/>
          <w:color w:val="auto"/>
        </w:rPr>
        <w:tab/>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图纸的提供</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发包人向承包人提供图纸的期限：</w:t>
      </w:r>
      <w:r>
        <w:rPr>
          <w:rFonts w:hint="eastAsia" w:ascii="宋体" w:hAnsi="宋体" w:eastAsia="宋体" w:cs="宋体"/>
          <w:color w:val="auto"/>
          <w:u w:val="single"/>
          <w:lang w:eastAsia="zh-CN"/>
        </w:rPr>
        <w:t>/</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发包人向承包人提供图纸的数量：</w:t>
      </w:r>
      <w:r>
        <w:rPr>
          <w:rFonts w:hint="eastAsia" w:ascii="宋体" w:hAnsi="宋体" w:eastAsia="宋体"/>
          <w:color w:val="auto"/>
          <w:u w:val="single"/>
          <w:lang w:eastAsia="zh-CN"/>
        </w:rPr>
        <w:t>提供施</w:t>
      </w:r>
      <w:r>
        <w:rPr>
          <w:rFonts w:hint="eastAsia" w:ascii="宋体" w:hAnsi="宋体" w:eastAsia="宋体"/>
          <w:color w:val="auto"/>
          <w:highlight w:val="none"/>
          <w:u w:val="single"/>
          <w:lang w:eastAsia="zh-CN"/>
        </w:rPr>
        <w:t>工图纸</w:t>
      </w:r>
      <w:r>
        <w:rPr>
          <w:rFonts w:hint="eastAsia" w:ascii="宋体" w:hAnsi="宋体" w:eastAsia="宋体"/>
          <w:i/>
          <w:iCs/>
          <w:color w:val="auto"/>
          <w:highlight w:val="none"/>
          <w:u w:val="single"/>
          <w:lang w:eastAsia="zh-CN"/>
        </w:rPr>
        <w:t>【壹】</w:t>
      </w:r>
      <w:r>
        <w:rPr>
          <w:rFonts w:hint="eastAsia" w:ascii="宋体" w:hAnsi="宋体" w:eastAsia="宋体"/>
          <w:color w:val="auto"/>
          <w:highlight w:val="none"/>
          <w:u w:val="single"/>
          <w:lang w:eastAsia="zh-CN"/>
        </w:rPr>
        <w:t>套，竣工图所需图纸另行提供</w:t>
      </w:r>
      <w:r>
        <w:rPr>
          <w:rFonts w:hint="eastAsia" w:ascii="宋体" w:hAnsi="宋体" w:eastAsia="宋体"/>
          <w:i/>
          <w:iCs/>
          <w:color w:val="auto"/>
          <w:highlight w:val="none"/>
          <w:u w:val="single"/>
          <w:lang w:eastAsia="zh-CN"/>
        </w:rPr>
        <w:t>【壹】</w:t>
      </w:r>
      <w:r>
        <w:rPr>
          <w:rFonts w:hint="eastAsia" w:ascii="宋体" w:hAnsi="宋体" w:eastAsia="宋体"/>
          <w:color w:val="auto"/>
          <w:highlight w:val="none"/>
          <w:u w:val="single"/>
          <w:lang w:eastAsia="zh-CN"/>
        </w:rPr>
        <w:t>套；如</w:t>
      </w:r>
      <w:r>
        <w:rPr>
          <w:rFonts w:hint="eastAsia" w:ascii="宋体" w:hAnsi="宋体" w:eastAsia="宋体"/>
          <w:color w:val="auto"/>
          <w:u w:val="single"/>
          <w:lang w:eastAsia="zh-CN"/>
        </w:rPr>
        <w:t xml:space="preserve">承包人额外需要提供施工图纸的，则额外增加的施工图纸的制作费由承包人承担。承包人接收图纸后出具相应书面签收单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发包人向承包人提供图纸的内容：</w:t>
      </w:r>
      <w:r>
        <w:rPr>
          <w:rFonts w:hint="eastAsia" w:ascii="宋体" w:hAnsi="宋体" w:eastAsia="宋体" w:cs="宋体"/>
          <w:color w:val="auto"/>
          <w:u w:val="single"/>
          <w:lang w:eastAsia="zh-CN"/>
        </w:rPr>
        <w:t>/</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承包人文件</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需要由承包人提供的文件，包括：</w:t>
      </w:r>
      <w:r>
        <w:rPr>
          <w:rFonts w:hint="eastAsia" w:ascii="宋体" w:hAnsi="宋体" w:eastAsia="宋体" w:cs="宋体"/>
          <w:color w:val="auto"/>
          <w:u w:val="single"/>
          <w:lang w:eastAsia="zh-CN"/>
        </w:rPr>
        <w:t>施工组织设计、施工总进度计划、资金使用计划表、施工人员通讯录等</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承包人提供的文件的期限为：</w:t>
      </w:r>
      <w:r>
        <w:rPr>
          <w:rFonts w:hint="eastAsia" w:ascii="宋体" w:hAnsi="宋体" w:eastAsia="宋体" w:cs="宋体"/>
          <w:color w:val="auto"/>
          <w:u w:val="single"/>
          <w:lang w:eastAsia="zh-CN"/>
        </w:rPr>
        <w:t> 在合同签订后 7 天内提供施工总进度计划表、资金使用计划表、施工人员通讯录；每月20日提交工程进度报告</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承包人提供的文件的数量为：</w:t>
      </w:r>
      <w:r>
        <w:rPr>
          <w:rFonts w:hint="eastAsia" w:ascii="宋体" w:hAnsi="宋体" w:eastAsia="宋体" w:cs="宋体"/>
          <w:color w:val="auto"/>
          <w:u w:val="single"/>
          <w:lang w:eastAsia="zh-CN"/>
        </w:rPr>
        <w:t> 一式四份</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承包人提供的文件的形式为：</w:t>
      </w:r>
      <w:r>
        <w:rPr>
          <w:rFonts w:hint="eastAsia" w:ascii="宋体" w:hAnsi="宋体" w:eastAsia="宋体" w:cs="宋体"/>
          <w:color w:val="auto"/>
          <w:u w:val="single"/>
          <w:lang w:eastAsia="zh-CN"/>
        </w:rPr>
        <w:t xml:space="preserve">  书面材料叁份、电子材料一份</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发包人审批承包人文件的期限：</w:t>
      </w:r>
      <w:r>
        <w:rPr>
          <w:rFonts w:hint="eastAsia" w:ascii="宋体" w:hAnsi="宋体" w:eastAsia="宋体" w:cs="宋体"/>
          <w:color w:val="auto"/>
          <w:u w:val="single"/>
          <w:lang w:eastAsia="zh-CN"/>
        </w:rPr>
        <w:t xml:space="preserve">  接收之日起 10 日内（以发包人签字盖章确认的书面文件为准）</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现场图纸准备</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关于现场图纸准备的约定：</w:t>
      </w:r>
      <w:r>
        <w:rPr>
          <w:rFonts w:hint="eastAsia" w:ascii="宋体" w:hAnsi="宋体" w:eastAsia="宋体" w:cs="宋体"/>
          <w:color w:val="auto"/>
          <w:u w:val="single"/>
          <w:lang w:eastAsia="zh-CN"/>
        </w:rPr>
        <w:t> 承包人应在施工现场另外保存一套完整的图纸和承包人文件，供发包人、监理人及有关人员进行工程检查时使用</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联络</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发包人和承包人应当在</w:t>
      </w:r>
      <w:r>
        <w:rPr>
          <w:rFonts w:hint="eastAsia" w:ascii="宋体" w:hAnsi="宋体" w:eastAsia="宋体" w:cs="宋体"/>
          <w:color w:val="auto"/>
          <w:u w:val="single"/>
          <w:lang w:eastAsia="zh-CN"/>
        </w:rPr>
        <w:t xml:space="preserve">有关事项发生之日起或完成后 14 </w:t>
      </w:r>
      <w:r>
        <w:rPr>
          <w:rFonts w:hint="eastAsia" w:ascii="宋体" w:hAnsi="宋体" w:eastAsia="宋体" w:cs="宋体"/>
          <w:color w:val="auto"/>
          <w:lang w:eastAsia="zh-CN"/>
        </w:rPr>
        <w:t>天内将与合同有关的通知、批准、证明、证书、指示、指令、要求、请求、同意、意见、确定和决定等书面函件送达对方当事人。</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发包人接收文件的地点：</w:t>
      </w:r>
      <w:r>
        <w:rPr>
          <w:rFonts w:hint="eastAsia" w:ascii="宋体" w:hAnsi="宋体" w:eastAsia="宋体" w:cs="宋体"/>
          <w:color w:val="auto"/>
          <w:u w:val="single"/>
          <w:lang w:eastAsia="zh-CN"/>
        </w:rPr>
        <w:t xml:space="preserve"> 发包人办公场所</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发包人指定的接收人为：</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承包人接收文件的地点：</w:t>
      </w:r>
      <w:r>
        <w:rPr>
          <w:rFonts w:hint="eastAsia" w:ascii="宋体" w:hAnsi="宋体" w:eastAsia="宋体" w:cs="宋体"/>
          <w:color w:val="auto"/>
          <w:u w:val="single"/>
          <w:lang w:eastAsia="zh-CN"/>
        </w:rPr>
        <w:t xml:space="preserve">       承包人办公场所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承包人指定的接收人为：</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监理人接收文件的地点：</w:t>
      </w:r>
      <w:r>
        <w:rPr>
          <w:rFonts w:hint="eastAsia" w:ascii="宋体" w:hAnsi="宋体" w:eastAsia="宋体" w:cs="宋体"/>
          <w:color w:val="auto"/>
          <w:u w:val="single"/>
          <w:lang w:eastAsia="zh-CN"/>
        </w:rPr>
        <w:t xml:space="preserve">       监理人办公场所    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监理人指定的接收人为：</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交通运输</w:t>
      </w:r>
    </w:p>
    <w:p>
      <w:pPr>
        <w:numPr>
          <w:ilvl w:val="2"/>
          <w:numId w:val="11"/>
        </w:numPr>
        <w:spacing w:line="360" w:lineRule="auto"/>
        <w:jc w:val="both"/>
        <w:rPr>
          <w:rFonts w:ascii="宋体" w:hAnsi="宋体" w:eastAsia="宋体" w:cs="宋体"/>
          <w:color w:val="auto"/>
        </w:rPr>
      </w:pPr>
      <w:bookmarkStart w:id="72" w:name="_Toc318581155"/>
      <w:bookmarkStart w:id="73" w:name="_Toc300934943"/>
      <w:bookmarkStart w:id="74" w:name="_Toc312677986"/>
      <w:bookmarkStart w:id="75" w:name="_Toc303539100"/>
      <w:bookmarkStart w:id="76" w:name="_Toc304295521"/>
      <w:r>
        <w:rPr>
          <w:rFonts w:hint="eastAsia" w:ascii="宋体" w:hAnsi="宋体" w:eastAsia="宋体" w:cs="宋体"/>
          <w:color w:val="auto"/>
        </w:rPr>
        <w:t>出入现场的权利</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关于出入现场的权利的约定：</w:t>
      </w:r>
      <w:r>
        <w:rPr>
          <w:rFonts w:hint="eastAsia" w:ascii="宋体" w:hAnsi="宋体" w:eastAsia="宋体" w:cs="宋体"/>
          <w:color w:val="auto"/>
          <w:u w:val="single"/>
          <w:lang w:eastAsia="zh-CN"/>
        </w:rPr>
        <w:t xml:space="preserve">  按《通用合同条款》执行   </w:t>
      </w:r>
      <w:r>
        <w:rPr>
          <w:rFonts w:hint="eastAsia" w:ascii="宋体" w:hAnsi="宋体" w:eastAsia="宋体" w:cs="宋体"/>
          <w:color w:val="auto"/>
          <w:lang w:eastAsia="zh-CN"/>
        </w:rPr>
        <w:t>。</w:t>
      </w:r>
    </w:p>
    <w:bookmarkEnd w:id="72"/>
    <w:bookmarkEnd w:id="73"/>
    <w:bookmarkEnd w:id="74"/>
    <w:bookmarkEnd w:id="75"/>
    <w:bookmarkEnd w:id="76"/>
    <w:p>
      <w:pPr>
        <w:numPr>
          <w:ilvl w:val="2"/>
          <w:numId w:val="11"/>
        </w:numPr>
        <w:spacing w:line="360" w:lineRule="auto"/>
        <w:rPr>
          <w:rFonts w:ascii="宋体" w:hAnsi="宋体" w:eastAsia="宋体" w:cs="宋体"/>
          <w:color w:val="auto"/>
        </w:rPr>
      </w:pPr>
      <w:bookmarkStart w:id="77" w:name="_Toc300934944"/>
      <w:bookmarkStart w:id="78" w:name="_Toc304295522"/>
      <w:bookmarkStart w:id="79" w:name="_Toc312677987"/>
      <w:bookmarkStart w:id="80" w:name="_Toc303539101"/>
      <w:bookmarkStart w:id="81" w:name="_Toc318581156"/>
      <w:r>
        <w:rPr>
          <w:rFonts w:hint="eastAsia" w:ascii="宋体" w:hAnsi="宋体" w:eastAsia="宋体" w:cs="宋体"/>
          <w:color w:val="auto"/>
        </w:rPr>
        <w:t>场内交通</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关于场外交通和场内交通的边界的约定：</w:t>
      </w:r>
      <w:r>
        <w:rPr>
          <w:rFonts w:hint="eastAsia" w:ascii="宋体" w:hAnsi="宋体" w:eastAsia="宋体" w:cs="宋体"/>
          <w:color w:val="auto"/>
          <w:u w:val="single"/>
          <w:lang w:eastAsia="zh-CN"/>
        </w:rPr>
        <w:t>/</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关于发包人向承包人免费提供满足工程施工需要的场内道路和交通设施的约定：</w:t>
      </w:r>
      <w:r>
        <w:rPr>
          <w:rFonts w:hint="eastAsia" w:ascii="宋体" w:hAnsi="宋体" w:eastAsia="宋体" w:cs="宋体"/>
          <w:color w:val="auto"/>
          <w:u w:val="single"/>
          <w:lang w:eastAsia="zh-CN"/>
        </w:rPr>
        <w:t xml:space="preserve">   承包人自行负责，并承担相应费用   </w:t>
      </w:r>
      <w:r>
        <w:rPr>
          <w:rFonts w:hint="eastAsia" w:ascii="宋体" w:hAnsi="宋体" w:eastAsia="宋体" w:cs="宋体"/>
          <w:color w:val="auto"/>
          <w:lang w:eastAsia="zh-CN"/>
        </w:rPr>
        <w:t>。</w:t>
      </w:r>
      <w:bookmarkEnd w:id="77"/>
      <w:bookmarkEnd w:id="78"/>
      <w:bookmarkEnd w:id="79"/>
      <w:bookmarkEnd w:id="80"/>
      <w:bookmarkEnd w:id="81"/>
      <w:r>
        <w:rPr>
          <w:rFonts w:hint="eastAsia" w:ascii="宋体" w:hAnsi="宋体" w:eastAsia="宋体" w:cs="宋体"/>
          <w:color w:val="auto"/>
          <w:lang w:eastAsia="zh-CN"/>
        </w:rPr>
        <w:t xml:space="preserve">  </w:t>
      </w:r>
      <w:bookmarkStart w:id="82" w:name="_Toc318581157"/>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超大件和超重件的运输</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运输超大件或超重件所需的道路和桥梁临时加固改造费用和其他有关费用由</w:t>
      </w:r>
      <w:r>
        <w:rPr>
          <w:rFonts w:hint="eastAsia" w:ascii="宋体" w:hAnsi="宋体" w:eastAsia="宋体" w:cs="宋体"/>
          <w:color w:val="auto"/>
          <w:u w:val="single"/>
          <w:lang w:eastAsia="zh-CN"/>
        </w:rPr>
        <w:t xml:space="preserve">承包人  </w:t>
      </w:r>
      <w:r>
        <w:rPr>
          <w:rFonts w:hint="eastAsia" w:ascii="宋体" w:hAnsi="宋体" w:eastAsia="宋体" w:cs="宋体"/>
          <w:color w:val="auto"/>
          <w:lang w:eastAsia="zh-CN"/>
        </w:rPr>
        <w:t>承担。</w:t>
      </w:r>
    </w:p>
    <w:bookmarkEnd w:id="82"/>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知识产权</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u w:val="single"/>
          <w:lang w:eastAsia="zh-CN"/>
        </w:rPr>
        <w:t xml:space="preserve">发包人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关于发包人提供的上述文件的使用限制的要求：</w:t>
      </w:r>
      <w:r>
        <w:rPr>
          <w:rFonts w:hint="eastAsia" w:ascii="宋体" w:hAnsi="宋体" w:eastAsia="宋体" w:cs="宋体"/>
          <w:color w:val="auto"/>
          <w:u w:val="single"/>
          <w:lang w:eastAsia="zh-CN"/>
        </w:rPr>
        <w:t xml:space="preserve"> 未经发包人同意，不得用于其他工程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关于承包人为实施工程所编制文件的著作权的归属：</w:t>
      </w:r>
      <w:r>
        <w:rPr>
          <w:rFonts w:hint="eastAsia" w:ascii="宋体" w:hAnsi="宋体" w:eastAsia="宋体" w:cs="宋体"/>
          <w:color w:val="auto"/>
          <w:u w:val="single"/>
          <w:lang w:eastAsia="zh-CN"/>
        </w:rPr>
        <w:t xml:space="preserve">  按《通用合同条款》条执行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关于承包人提供的上述文件的使用限制的要求：</w:t>
      </w:r>
      <w:r>
        <w:rPr>
          <w:rFonts w:hint="eastAsia" w:ascii="宋体" w:hAnsi="宋体" w:eastAsia="宋体" w:cs="宋体"/>
          <w:color w:val="auto"/>
          <w:u w:val="single"/>
          <w:lang w:eastAsia="zh-CN"/>
        </w:rPr>
        <w:t xml:space="preserve"> 用于本工程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承包人在施工过程中所采用的专利、专有技术、技术秘密的使用费的承担方式：</w:t>
      </w:r>
    </w:p>
    <w:p>
      <w:p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 xml:space="preserve">   （除发包人指明外）承包人在施工过程中所采用的专利、专有技术、技术秘密的使用费包含在合同价款内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工程量清单错误的修正</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出现工程量清单错误时，是否调整合同价格：</w:t>
      </w:r>
      <w:r>
        <w:rPr>
          <w:rFonts w:hint="eastAsia" w:ascii="宋体" w:hAnsi="宋体" w:eastAsia="宋体" w:cs="宋体"/>
          <w:color w:val="auto"/>
          <w:u w:val="single"/>
          <w:lang w:eastAsia="zh-CN"/>
        </w:rPr>
        <w:t xml:space="preserve">       否   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允许调整合同价格的工程量偏差范围：</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pPr>
        <w:pStyle w:val="5"/>
        <w:numPr>
          <w:ilvl w:val="0"/>
          <w:numId w:val="11"/>
        </w:numPr>
        <w:spacing w:before="120" w:after="120" w:line="360" w:lineRule="auto"/>
        <w:rPr>
          <w:rFonts w:ascii="宋体" w:hAnsi="宋体" w:cs="宋体"/>
          <w:bCs w:val="0"/>
          <w:color w:val="auto"/>
        </w:rPr>
      </w:pPr>
      <w:bookmarkStart w:id="83" w:name="_Toc351203634"/>
      <w:bookmarkStart w:id="84" w:name="_Toc296503157"/>
      <w:bookmarkStart w:id="85" w:name="_Toc296347156"/>
      <w:bookmarkStart w:id="86" w:name="_Toc292559867"/>
      <w:bookmarkStart w:id="87" w:name="_Toc297048343"/>
      <w:bookmarkStart w:id="88" w:name="_Toc297120457"/>
      <w:bookmarkStart w:id="89" w:name="_Toc296346658"/>
      <w:bookmarkStart w:id="90" w:name="_Toc296944496"/>
      <w:bookmarkStart w:id="91" w:name="_Toc296891197"/>
      <w:bookmarkStart w:id="92" w:name="_Toc296890985"/>
      <w:bookmarkStart w:id="93" w:name="_Toc292559362"/>
      <w:r>
        <w:rPr>
          <w:rFonts w:hint="eastAsia" w:ascii="宋体" w:hAnsi="宋体" w:cs="宋体"/>
          <w:bCs w:val="0"/>
          <w:color w:val="auto"/>
        </w:rPr>
        <w:t>发包人</w:t>
      </w:r>
      <w:bookmarkEnd w:id="83"/>
    </w:p>
    <w:bookmarkEnd w:id="84"/>
    <w:bookmarkEnd w:id="85"/>
    <w:bookmarkEnd w:id="86"/>
    <w:bookmarkEnd w:id="87"/>
    <w:bookmarkEnd w:id="88"/>
    <w:bookmarkEnd w:id="89"/>
    <w:bookmarkEnd w:id="90"/>
    <w:bookmarkEnd w:id="91"/>
    <w:bookmarkEnd w:id="92"/>
    <w:bookmarkEnd w:id="93"/>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发包人代表</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发包人代表</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姓    名：</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身份证号：</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职    务：</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ascii="宋体" w:hAnsi="宋体" w:eastAsia="宋体" w:cs="宋体"/>
          <w:color w:val="auto"/>
          <w:u w:val="single"/>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电子信箱：</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通信地址：</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发包人对发包人代表的授权范围如下：</w:t>
      </w:r>
    </w:p>
    <w:p>
      <w:pPr>
        <w:numPr>
          <w:ilvl w:val="3"/>
          <w:numId w:val="11"/>
        </w:numPr>
        <w:spacing w:line="360" w:lineRule="auto"/>
        <w:jc w:val="both"/>
        <w:rPr>
          <w:rFonts w:ascii="宋体" w:hAnsi="宋体" w:eastAsia="宋体" w:cs="宋体"/>
          <w:color w:val="auto"/>
          <w:u w:val="single"/>
          <w:lang w:eastAsia="zh-CN"/>
        </w:rPr>
      </w:pPr>
      <w:r>
        <w:rPr>
          <w:rFonts w:ascii="宋体" w:hAnsi="宋体" w:eastAsia="宋体" w:cs="宋体"/>
          <w:color w:val="auto"/>
          <w:u w:val="single"/>
          <w:lang w:eastAsia="zh-CN"/>
        </w:rPr>
        <w:t>代表发包人对工程质量、进度、成本、安全及文明施工进行监督，工程存在质量问题或安全问题或施工进度不符合要求的，现场代表有权要求施工单位采取措施</w:t>
      </w:r>
      <w:r>
        <w:rPr>
          <w:rFonts w:hint="eastAsia" w:ascii="宋体" w:hAnsi="宋体" w:eastAsia="宋体" w:cs="宋体"/>
          <w:color w:val="auto"/>
          <w:u w:val="single"/>
          <w:lang w:eastAsia="zh-CN"/>
        </w:rPr>
        <w:t>；</w:t>
      </w:r>
    </w:p>
    <w:p>
      <w:pPr>
        <w:numPr>
          <w:ilvl w:val="3"/>
          <w:numId w:val="11"/>
        </w:numPr>
        <w:spacing w:line="360" w:lineRule="auto"/>
        <w:jc w:val="both"/>
        <w:rPr>
          <w:rFonts w:ascii="宋体" w:hAnsi="宋体" w:eastAsia="宋体" w:cs="宋体"/>
          <w:color w:val="auto"/>
          <w:u w:val="single"/>
          <w:lang w:eastAsia="zh-CN"/>
        </w:rPr>
      </w:pPr>
      <w:r>
        <w:rPr>
          <w:rFonts w:ascii="宋体" w:hAnsi="宋体" w:eastAsia="宋体" w:cs="宋体"/>
          <w:color w:val="auto"/>
          <w:u w:val="single"/>
          <w:lang w:eastAsia="zh-CN"/>
        </w:rPr>
        <w:t>发包人代表可委派有关具体管理人员，承担自己部分权力和职责，并可在任何时候撤回并重新委派，委派和撤回均应提前 3 个工作日通知承包人</w:t>
      </w:r>
      <w:r>
        <w:rPr>
          <w:rFonts w:hint="eastAsia" w:ascii="宋体" w:hAnsi="宋体" w:eastAsia="宋体" w:cs="宋体"/>
          <w:color w:val="auto"/>
          <w:u w:val="single"/>
          <w:lang w:eastAsia="zh-CN"/>
        </w:rPr>
        <w:t>；</w:t>
      </w:r>
    </w:p>
    <w:p>
      <w:pPr>
        <w:numPr>
          <w:ilvl w:val="3"/>
          <w:numId w:val="11"/>
        </w:numPr>
        <w:spacing w:line="360" w:lineRule="auto"/>
        <w:jc w:val="both"/>
        <w:rPr>
          <w:rFonts w:ascii="宋体" w:hAnsi="宋体" w:eastAsia="宋体" w:cs="宋体"/>
          <w:color w:val="auto"/>
          <w:u w:val="single"/>
          <w:lang w:eastAsia="zh-CN"/>
        </w:rPr>
      </w:pPr>
      <w:r>
        <w:rPr>
          <w:rFonts w:ascii="宋体" w:hAnsi="宋体" w:eastAsia="宋体" w:cs="宋体"/>
          <w:color w:val="auto"/>
          <w:u w:val="single"/>
          <w:lang w:eastAsia="zh-CN"/>
        </w:rPr>
        <w:t>发包人代表的指令、通知及签证须由其本人签字并盖公章（仅有本人签字未盖章的，经发包人追认，则对发包人有效；发包人不予追认的，对发包人不具有效力），以书面形式由监理工程师签发交给承包人现场代表（或合同约定签收人），承包人代表（或合同约定签收人）在回执（签发登记表）上签署姓名和收到时间。当承包人代表不在施工现场时，发包人、监理工程师可要求属于承包人其它管理人员代签，签字后即可视为承包人代表已签收。 对工程质量、进度、投资、安全文明施工等进行全面管理和监督</w:t>
      </w:r>
      <w:r>
        <w:rPr>
          <w:rFonts w:hint="eastAsia" w:ascii="宋体" w:hAnsi="宋体" w:eastAsia="宋体" w:cs="宋体"/>
          <w:color w:val="auto"/>
          <w:u w:val="single"/>
          <w:lang w:eastAsia="zh-CN"/>
        </w:rPr>
        <w:t>。</w:t>
      </w:r>
    </w:p>
    <w:p>
      <w:pPr>
        <w:numPr>
          <w:ilvl w:val="1"/>
          <w:numId w:val="11"/>
        </w:numPr>
        <w:spacing w:after="120" w:line="360" w:lineRule="auto"/>
        <w:jc w:val="both"/>
        <w:rPr>
          <w:rFonts w:ascii="宋体" w:hAnsi="宋体" w:eastAsia="宋体" w:cs="宋体"/>
          <w:b/>
          <w:bCs/>
          <w:color w:val="auto"/>
          <w:lang w:eastAsia="zh-CN"/>
        </w:rPr>
      </w:pPr>
      <w:r>
        <w:rPr>
          <w:rFonts w:hint="eastAsia" w:ascii="宋体" w:hAnsi="宋体" w:eastAsia="宋体" w:cs="宋体"/>
          <w:b/>
          <w:bCs/>
          <w:color w:val="auto"/>
          <w:lang w:eastAsia="zh-CN"/>
        </w:rPr>
        <w:t>施工现场、施工条件和基础资料的提供</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提供施工现场</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关于发包人移交施工现场的期限要求：</w:t>
      </w:r>
      <w:r>
        <w:rPr>
          <w:rFonts w:hint="eastAsia" w:ascii="宋体" w:hAnsi="宋体" w:eastAsia="宋体" w:cs="宋体"/>
          <w:color w:val="auto"/>
          <w:u w:val="single"/>
          <w:lang w:eastAsia="zh-CN"/>
        </w:rPr>
        <w:t xml:space="preserve">   开工前 7 天移交</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提供施工条件</w:t>
      </w:r>
    </w:p>
    <w:p>
      <w:pPr>
        <w:numPr>
          <w:ilvl w:val="3"/>
          <w:numId w:val="11"/>
        </w:numPr>
        <w:spacing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关于发包人应负责提供施工所需要的条件，包括：</w:t>
      </w:r>
    </w:p>
    <w:p>
      <w:pPr>
        <w:numPr>
          <w:ilvl w:val="4"/>
          <w:numId w:val="11"/>
        </w:numPr>
        <w:spacing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将施工所需的水、电、电讯线路接至施工场地的时间、地点和供应要求：</w:t>
      </w:r>
      <w:r>
        <w:rPr>
          <w:rFonts w:hint="eastAsia" w:ascii="宋体" w:hAnsi="宋体" w:eastAsia="宋体" w:cs="宋体"/>
          <w:color w:val="auto"/>
          <w:u w:val="single"/>
          <w:lang w:eastAsia="zh-CN"/>
        </w:rPr>
        <w:t>已具备 ；</w:t>
      </w:r>
    </w:p>
    <w:p>
      <w:pPr>
        <w:numPr>
          <w:ilvl w:val="4"/>
          <w:numId w:val="11"/>
        </w:numPr>
        <w:spacing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施工场地与公共道路的通道开通时间和要求:</w:t>
      </w:r>
      <w:r>
        <w:rPr>
          <w:rFonts w:hint="eastAsia" w:ascii="宋体" w:hAnsi="宋体" w:eastAsia="宋体" w:cs="宋体"/>
          <w:color w:val="auto"/>
          <w:u w:val="single"/>
          <w:lang w:eastAsia="zh-CN"/>
        </w:rPr>
        <w:t xml:space="preserve">   已具备    。</w:t>
      </w:r>
    </w:p>
    <w:p>
      <w:pPr>
        <w:numPr>
          <w:ilvl w:val="1"/>
          <w:numId w:val="11"/>
        </w:numPr>
        <w:spacing w:after="120" w:line="360" w:lineRule="auto"/>
        <w:jc w:val="both"/>
        <w:rPr>
          <w:rFonts w:ascii="宋体" w:hAnsi="宋体" w:eastAsia="宋体" w:cs="宋体"/>
          <w:b/>
          <w:bCs/>
          <w:color w:val="auto"/>
          <w:lang w:eastAsia="zh-CN"/>
        </w:rPr>
      </w:pPr>
      <w:r>
        <w:rPr>
          <w:rFonts w:hint="eastAsia" w:ascii="宋体" w:hAnsi="宋体" w:eastAsia="宋体" w:cs="宋体"/>
          <w:b/>
          <w:bCs/>
          <w:color w:val="auto"/>
          <w:lang w:eastAsia="zh-CN"/>
        </w:rPr>
        <w:t>资金来源证明及支付担保</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发包人提供资金来源证明的期限要求：</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发包人是否提供支付担保：</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发包人提供支付担保的形式：</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pStyle w:val="5"/>
        <w:numPr>
          <w:ilvl w:val="0"/>
          <w:numId w:val="11"/>
        </w:numPr>
        <w:spacing w:before="120" w:after="120" w:line="360" w:lineRule="auto"/>
        <w:rPr>
          <w:rFonts w:ascii="宋体" w:hAnsi="宋体" w:cs="宋体"/>
          <w:bCs w:val="0"/>
          <w:color w:val="auto"/>
        </w:rPr>
      </w:pPr>
      <w:bookmarkStart w:id="94" w:name="_Toc351203635"/>
      <w:bookmarkStart w:id="95" w:name="_Toc296944497"/>
      <w:bookmarkStart w:id="96" w:name="_Toc296347157"/>
      <w:bookmarkStart w:id="97" w:name="_Toc296346659"/>
      <w:bookmarkStart w:id="98" w:name="_Toc296890986"/>
      <w:bookmarkStart w:id="99" w:name="_Toc296503158"/>
      <w:bookmarkStart w:id="100" w:name="_Toc297120458"/>
      <w:bookmarkStart w:id="101" w:name="_Toc296891198"/>
      <w:bookmarkStart w:id="102" w:name="_Toc297048344"/>
      <w:bookmarkStart w:id="103" w:name="_Toc292559868"/>
      <w:bookmarkStart w:id="104" w:name="_Toc292559363"/>
      <w:r>
        <w:rPr>
          <w:rFonts w:hint="eastAsia" w:ascii="宋体" w:hAnsi="宋体" w:cs="宋体"/>
          <w:bCs w:val="0"/>
          <w:color w:val="auto"/>
        </w:rPr>
        <w:t>承包人</w:t>
      </w:r>
      <w:bookmarkEnd w:id="94"/>
    </w:p>
    <w:bookmarkEnd w:id="95"/>
    <w:bookmarkEnd w:id="96"/>
    <w:bookmarkEnd w:id="97"/>
    <w:bookmarkEnd w:id="98"/>
    <w:bookmarkEnd w:id="99"/>
    <w:bookmarkEnd w:id="100"/>
    <w:bookmarkEnd w:id="101"/>
    <w:bookmarkEnd w:id="102"/>
    <w:bookmarkEnd w:id="103"/>
    <w:bookmarkEnd w:id="104"/>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承包人的一般义务</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承包人提交的竣工资料的内容：</w:t>
      </w:r>
      <w:r>
        <w:rPr>
          <w:rFonts w:hint="eastAsia" w:ascii="宋体" w:hAnsi="宋体" w:eastAsia="宋体" w:cs="宋体"/>
          <w:color w:val="auto"/>
          <w:u w:val="single"/>
          <w:lang w:eastAsia="zh-CN"/>
        </w:rPr>
        <w:t xml:space="preserve">  按工程所在地行政主管部门要求执行，分包工程相关的竣工资料     </w:t>
      </w:r>
      <w:r>
        <w:rPr>
          <w:rFonts w:hint="eastAsia" w:ascii="宋体" w:hAnsi="宋体" w:eastAsia="宋体" w:cs="宋体"/>
          <w:color w:val="auto"/>
          <w:lang w:eastAsia="zh-CN"/>
        </w:rPr>
        <w:t>。</w:t>
      </w:r>
    </w:p>
    <w:p>
      <w:pPr>
        <w:numPr>
          <w:ilvl w:val="2"/>
          <w:numId w:val="12"/>
        </w:numPr>
        <w:spacing w:after="120" w:line="360" w:lineRule="auto"/>
        <w:ind w:right="24" w:rightChars="11"/>
        <w:jc w:val="both"/>
        <w:rPr>
          <w:rFonts w:ascii="宋体" w:hAnsi="宋体" w:eastAsia="宋体" w:cs="宋体"/>
          <w:color w:val="auto"/>
        </w:rPr>
      </w:pPr>
      <w:r>
        <w:rPr>
          <w:rFonts w:hint="eastAsia" w:ascii="宋体" w:hAnsi="宋体" w:eastAsia="宋体" w:cs="宋体"/>
          <w:color w:val="auto"/>
          <w:lang w:eastAsia="zh-CN"/>
        </w:rPr>
        <w:t>承包人需要提交的竣工资料套数：</w:t>
      </w:r>
      <w:r>
        <w:rPr>
          <w:rFonts w:hint="eastAsia" w:ascii="宋体" w:hAnsi="宋体" w:eastAsia="宋体" w:cs="宋体"/>
          <w:color w:val="auto"/>
          <w:u w:val="single"/>
          <w:lang w:eastAsia="zh-CN"/>
        </w:rPr>
        <w:t xml:space="preserve">   按工程所在地行政主管部门要求执行以及总包要求</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承包人提交的竣工资料的费用承担：</w:t>
      </w:r>
      <w:r>
        <w:rPr>
          <w:rFonts w:hint="eastAsia" w:ascii="宋体" w:hAnsi="宋体" w:eastAsia="宋体" w:cs="宋体"/>
          <w:color w:val="auto"/>
          <w:u w:val="single"/>
          <w:lang w:eastAsia="zh-CN"/>
        </w:rPr>
        <w:t xml:space="preserve">  由承包人自行承担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承包人提交的竣工资料移交时间：</w:t>
      </w:r>
      <w:r>
        <w:rPr>
          <w:rFonts w:hint="eastAsia" w:ascii="宋体" w:hAnsi="宋体" w:eastAsia="宋体" w:cs="宋体"/>
          <w:color w:val="auto"/>
          <w:u w:val="single"/>
          <w:lang w:eastAsia="zh-CN"/>
        </w:rPr>
        <w:t xml:space="preserve">   验收通过后30天内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承包人提交的竣工资料形式要求：</w:t>
      </w:r>
      <w:r>
        <w:rPr>
          <w:rFonts w:hint="eastAsia" w:ascii="宋体" w:hAnsi="宋体" w:eastAsia="宋体" w:cs="宋体"/>
          <w:color w:val="auto"/>
          <w:u w:val="single"/>
          <w:lang w:eastAsia="zh-CN"/>
        </w:rPr>
        <w:t xml:space="preserve">  书面纸质资料（并附电子光盘）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承包人应履行的其他义务：</w:t>
      </w:r>
    </w:p>
    <w:p>
      <w:pPr>
        <w:numPr>
          <w:ilvl w:val="3"/>
          <w:numId w:val="11"/>
        </w:numPr>
        <w:spacing w:line="360" w:lineRule="auto"/>
        <w:jc w:val="both"/>
        <w:rPr>
          <w:rFonts w:ascii="宋体" w:hAnsi="宋体" w:eastAsia="宋体" w:cs="宋体"/>
          <w:color w:val="auto"/>
          <w:lang w:eastAsia="zh-CN"/>
        </w:rPr>
      </w:pPr>
      <w:r>
        <w:rPr>
          <w:rFonts w:ascii="宋体" w:hAnsi="宋体" w:eastAsia="宋体" w:cs="宋体"/>
          <w:color w:val="auto"/>
          <w:lang w:eastAsia="zh-CN"/>
        </w:rPr>
        <w:t>应提供计划、报表的名称及完成时间:</w:t>
      </w:r>
      <w:r>
        <w:rPr>
          <w:rFonts w:ascii="宋体" w:hAnsi="宋体" w:eastAsia="宋体" w:cs="宋体"/>
          <w:color w:val="auto"/>
          <w:u w:val="single"/>
          <w:lang w:eastAsia="zh-CN"/>
        </w:rPr>
        <w:t>①</w:t>
      </w:r>
      <w:r>
        <w:rPr>
          <w:rFonts w:hint="eastAsia" w:ascii="宋体" w:hAnsi="宋体" w:eastAsia="宋体" w:cs="宋体"/>
          <w:color w:val="auto"/>
          <w:u w:val="single"/>
          <w:lang w:eastAsia="zh-CN"/>
        </w:rPr>
        <w:t>收到中标通知书7</w:t>
      </w:r>
      <w:r>
        <w:rPr>
          <w:rFonts w:ascii="宋体" w:hAnsi="宋体" w:eastAsia="宋体" w:cs="宋体"/>
          <w:color w:val="auto"/>
          <w:u w:val="single"/>
          <w:lang w:eastAsia="zh-CN"/>
        </w:rPr>
        <w:t>天内提交施工组织设计及施工进度计划；②每月25日提供当月已完实物工程量月报及次月进度计划</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olor w:val="auto"/>
          <w:lang w:eastAsia="zh-CN"/>
        </w:rPr>
        <w:t>承担施工安全保卫工作及非夜间施工照明的责任和要求：</w:t>
      </w:r>
      <w:r>
        <w:rPr>
          <w:rFonts w:hint="eastAsia" w:ascii="宋体" w:hAnsi="宋体" w:eastAsia="宋体"/>
          <w:color w:val="auto"/>
          <w:u w:val="single"/>
          <w:lang w:eastAsia="zh-CN"/>
        </w:rPr>
        <w:t>按通用条款执行</w:t>
      </w:r>
      <w:r>
        <w:rPr>
          <w:rFonts w:hint="eastAsia" w:ascii="宋体" w:hAnsi="宋体" w:eastAsia="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olor w:val="auto"/>
          <w:lang w:eastAsia="zh-CN"/>
        </w:rPr>
        <w:t>需承包人办理的有关施工场地交通、环卫和施工噪音管理等手续：</w:t>
      </w:r>
      <w:r>
        <w:rPr>
          <w:rFonts w:hint="eastAsia" w:ascii="宋体" w:hAnsi="宋体" w:eastAsia="宋体"/>
          <w:color w:val="auto"/>
          <w:u w:val="single"/>
          <w:lang w:eastAsia="zh-CN"/>
        </w:rPr>
        <w:t>由承包人自行办理，费用已包含在总价中</w:t>
      </w:r>
      <w:r>
        <w:rPr>
          <w:rFonts w:hint="eastAsia" w:ascii="宋体" w:hAnsi="宋体" w:eastAsia="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olor w:val="auto"/>
          <w:lang w:eastAsia="zh-CN"/>
        </w:rPr>
        <w:t>完工工程成品保护的特殊要求及费用承担：</w:t>
      </w:r>
      <w:r>
        <w:rPr>
          <w:rFonts w:hint="eastAsia" w:ascii="宋体" w:hAnsi="宋体" w:eastAsia="宋体"/>
          <w:color w:val="auto"/>
          <w:u w:val="single"/>
          <w:lang w:eastAsia="zh-CN"/>
        </w:rPr>
        <w:t>承包人必须按照《绿城发展集团建筑安装工程成品保护办法》做好成品保护工作</w:t>
      </w:r>
      <w:r>
        <w:rPr>
          <w:rFonts w:hint="eastAsia" w:ascii="宋体" w:hAnsi="宋体" w:eastAsia="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olor w:val="auto"/>
          <w:lang w:eastAsia="zh-CN"/>
        </w:rPr>
        <w:t>施工场地周围地下管线和邻近建筑物、构筑物(含文物保护建筑)、古树名木的保护要求及费用承担：</w:t>
      </w:r>
      <w:r>
        <w:rPr>
          <w:rFonts w:hint="eastAsia" w:ascii="宋体" w:hAnsi="宋体" w:eastAsia="宋体"/>
          <w:color w:val="auto"/>
          <w:u w:val="single"/>
          <w:lang w:eastAsia="zh-CN"/>
        </w:rPr>
        <w:t>承包人对任何有可能涉及破坏上述构建筑物、附属物和树木等的行为和活动，均应提前书面告知发包人，否则引起的损毁而发生的法律责任和经济损失由承包人承担</w:t>
      </w:r>
      <w:r>
        <w:rPr>
          <w:rFonts w:hint="eastAsia" w:ascii="宋体" w:hAnsi="宋体" w:eastAsia="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olor w:val="auto"/>
          <w:lang w:eastAsia="zh-CN"/>
        </w:rPr>
        <w:t>施工现场清洁卫生的要求：</w:t>
      </w:r>
    </w:p>
    <w:p>
      <w:pPr>
        <w:numPr>
          <w:ilvl w:val="0"/>
          <w:numId w:val="13"/>
        </w:numPr>
        <w:spacing w:line="360" w:lineRule="auto"/>
        <w:ind w:left="5" w:firstLine="715"/>
        <w:jc w:val="both"/>
        <w:rPr>
          <w:rFonts w:ascii="宋体" w:hAnsi="宋体" w:eastAsia="宋体" w:cs="宋体"/>
          <w:color w:val="auto"/>
          <w:lang w:eastAsia="zh-CN"/>
        </w:rPr>
      </w:pPr>
      <w:r>
        <w:rPr>
          <w:rFonts w:hint="eastAsia" w:ascii="宋体" w:hAnsi="宋体" w:eastAsia="宋体" w:cs="宋体"/>
          <w:color w:val="auto"/>
          <w:u w:val="single"/>
          <w:lang w:eastAsia="zh-CN"/>
        </w:rPr>
        <w:t>承包人应保证施工场地清洁符合环境卫生管理的有关规定，并做到工完场清，即建筑垃圾须及时清运出场，否则发包人有权另行委托他人清理，发生的费用由承包人双倍承担</w:t>
      </w:r>
      <w:r>
        <w:rPr>
          <w:rFonts w:hint="eastAsia" w:ascii="宋体" w:hAnsi="宋体" w:eastAsia="宋体" w:cs="宋体"/>
          <w:color w:val="auto"/>
          <w:lang w:eastAsia="zh-CN"/>
        </w:rPr>
        <w:t>。</w:t>
      </w:r>
    </w:p>
    <w:p>
      <w:pPr>
        <w:numPr>
          <w:ilvl w:val="0"/>
          <w:numId w:val="13"/>
        </w:numPr>
        <w:spacing w:line="360" w:lineRule="auto"/>
        <w:ind w:left="5" w:firstLine="715"/>
        <w:jc w:val="both"/>
        <w:rPr>
          <w:rFonts w:ascii="宋体" w:hAnsi="宋体" w:eastAsia="宋体" w:cs="宋体"/>
          <w:color w:val="auto"/>
          <w:lang w:eastAsia="zh-CN"/>
        </w:rPr>
      </w:pPr>
      <w:r>
        <w:rPr>
          <w:rFonts w:ascii="宋体" w:hAnsi="宋体" w:eastAsia="宋体" w:cs="宋体"/>
          <w:color w:val="auto"/>
          <w:u w:val="single"/>
          <w:lang w:eastAsia="zh-CN"/>
        </w:rPr>
        <w:t>另要求承包人对施工场地及施工车辆行驶后出现的建筑垃圾处理进行定时清理。 承包人向政府有关部门交纳施工场地出入口等保洁用的保证金，并承担由承包人引起的卫生工作不符合要求，道路下水道堵塞清理及罚款</w:t>
      </w:r>
      <w:r>
        <w:rPr>
          <w:rFonts w:hint="eastAsia" w:ascii="宋体" w:hAnsi="宋体" w:eastAsia="宋体" w:cs="宋体"/>
          <w:color w:val="auto"/>
          <w:u w:val="single"/>
          <w:lang w:eastAsia="zh-CN"/>
        </w:rPr>
        <w:t>；</w:t>
      </w:r>
    </w:p>
    <w:p>
      <w:pPr>
        <w:numPr>
          <w:ilvl w:val="0"/>
          <w:numId w:val="13"/>
        </w:numPr>
        <w:spacing w:line="360" w:lineRule="auto"/>
        <w:ind w:left="5" w:firstLine="715"/>
        <w:jc w:val="both"/>
        <w:rPr>
          <w:rFonts w:ascii="宋体" w:hAnsi="宋体" w:eastAsia="宋体" w:cs="宋体"/>
          <w:color w:val="auto"/>
          <w:lang w:eastAsia="zh-CN"/>
        </w:rPr>
      </w:pPr>
      <w:r>
        <w:rPr>
          <w:rFonts w:ascii="宋体" w:hAnsi="宋体" w:eastAsia="宋体" w:cs="宋体"/>
          <w:color w:val="auto"/>
          <w:u w:val="single"/>
          <w:lang w:eastAsia="zh-CN"/>
        </w:rPr>
        <w:t>所有施工完成后，施工现场应保持土地平整、场地整洁、现场设施完好，损坏赔偿。乙方现场施工期间产生的构筑物必须无条件无偿全部凿除、清理、外运，如乙方不积极配合清场，甲方有权通知其它单位处理，所发生的全部费用均从当期工程款中直接扣除，与总包单位交接（场地交接、定位和标高基准点交接）乙方需无条件无偿配合</w:t>
      </w:r>
      <w:r>
        <w:rPr>
          <w:rFonts w:hint="eastAsia" w:ascii="宋体" w:hAnsi="宋体" w:eastAsia="宋体" w:cs="宋体"/>
          <w:color w:val="auto"/>
          <w:u w:val="single"/>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olor w:val="auto"/>
          <w:lang w:eastAsia="zh-CN"/>
        </w:rPr>
        <w:t>承担施工安全保卫工作及非夜间施工照明的责任和要求:</w:t>
      </w:r>
      <w:r>
        <w:rPr>
          <w:rFonts w:hint="eastAsia" w:ascii="宋体" w:hAnsi="宋体" w:eastAsia="宋体"/>
          <w:color w:val="auto"/>
          <w:u w:val="single"/>
          <w:lang w:eastAsia="zh-CN"/>
        </w:rPr>
        <w:t>由承包人承担其施工范围内和材料、设备堆放场地内的安全保卫工作并保证该区域施工和非施工期间的照明，并承担有关的一切费用。</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olor w:val="auto"/>
          <w:lang w:eastAsia="zh-CN"/>
        </w:rPr>
        <w:t>双方约定承包人应做的其他工作：</w:t>
      </w:r>
    </w:p>
    <w:p>
      <w:pPr>
        <w:numPr>
          <w:ilvl w:val="0"/>
          <w:numId w:val="14"/>
        </w:numPr>
        <w:spacing w:line="360" w:lineRule="auto"/>
        <w:ind w:left="5" w:firstLine="635"/>
        <w:jc w:val="both"/>
        <w:rPr>
          <w:rFonts w:ascii="宋体" w:hAnsi="宋体" w:eastAsia="宋体" w:cs="宋体"/>
          <w:color w:val="auto"/>
          <w:lang w:eastAsia="zh-CN"/>
        </w:rPr>
      </w:pPr>
      <w:r>
        <w:rPr>
          <w:rFonts w:ascii="宋体" w:hAnsi="宋体" w:eastAsia="宋体" w:cs="宋体"/>
          <w:color w:val="auto"/>
          <w:u w:val="single"/>
          <w:lang w:eastAsia="zh-CN"/>
        </w:rPr>
        <w:t>承包人按规定的时间申报甲供材料需用计划，需用计划须明确材料规格、型号、数量和到货时间，如因承包人上报数量错误导致材料供应不足而影响工程进度或出现材料堆积现象，由此引起的一切责任均由乙方承担，同时发包人有权视情况给予承包人一定的经济处罚；承包人负责验收、保管，承包人有义务配合甲供材料卸货。承包人保证不将甲供材料挪作他用，否则，发包人有权对承包人采取经济处罚</w:t>
      </w:r>
      <w:r>
        <w:rPr>
          <w:rFonts w:hint="eastAsia" w:ascii="宋体" w:hAnsi="宋体" w:eastAsia="宋体" w:cs="宋体"/>
          <w:color w:val="auto"/>
          <w:lang w:eastAsia="zh-CN"/>
        </w:rPr>
        <w:t>。</w:t>
      </w:r>
    </w:p>
    <w:p>
      <w:pPr>
        <w:numPr>
          <w:ilvl w:val="0"/>
          <w:numId w:val="14"/>
        </w:numPr>
        <w:spacing w:line="360" w:lineRule="auto"/>
        <w:ind w:left="5" w:firstLine="635"/>
        <w:jc w:val="both"/>
        <w:rPr>
          <w:rFonts w:ascii="宋体" w:hAnsi="宋体" w:eastAsia="宋体" w:cs="宋体"/>
          <w:color w:val="auto"/>
          <w:lang w:eastAsia="zh-CN"/>
        </w:rPr>
      </w:pPr>
      <w:r>
        <w:rPr>
          <w:rFonts w:ascii="宋体" w:hAnsi="宋体" w:eastAsia="宋体" w:cs="宋体"/>
          <w:color w:val="auto"/>
          <w:u w:val="single"/>
          <w:lang w:eastAsia="zh-CN"/>
        </w:rPr>
        <w:t>竣工资料纳入总包方管理。总包方将明确分项工程的完工时间并提交各专业分包单位进行工期安排（需经共同认可），并按时为分包单位提供工作面，提供控制轴线、标高基准点。总包方应在分包单位提交工程资料后10天内审核、盖章完毕。并做好各分包单位技术上、交叉施工中的管理和配合协调工作</w:t>
      </w:r>
      <w:r>
        <w:rPr>
          <w:rFonts w:hint="eastAsia" w:ascii="宋体" w:hAnsi="宋体" w:eastAsia="宋体" w:cs="宋体"/>
          <w:color w:val="auto"/>
          <w:lang w:eastAsia="zh-CN"/>
        </w:rPr>
        <w:t>。</w:t>
      </w:r>
    </w:p>
    <w:p>
      <w:pPr>
        <w:numPr>
          <w:ilvl w:val="0"/>
          <w:numId w:val="14"/>
        </w:numPr>
        <w:spacing w:line="360" w:lineRule="auto"/>
        <w:ind w:left="5" w:firstLine="635"/>
        <w:jc w:val="both"/>
        <w:rPr>
          <w:rFonts w:ascii="宋体" w:hAnsi="宋体" w:eastAsia="宋体" w:cs="宋体"/>
          <w:color w:val="auto"/>
          <w:u w:val="single"/>
          <w:lang w:eastAsia="zh-CN"/>
        </w:rPr>
      </w:pPr>
      <w:r>
        <w:rPr>
          <w:rFonts w:ascii="宋体" w:hAnsi="宋体" w:eastAsia="宋体" w:cs="宋体"/>
          <w:color w:val="auto"/>
          <w:u w:val="single"/>
          <w:lang w:eastAsia="zh-CN"/>
        </w:rPr>
        <w:t>承包人应承担与周围群众及民间组织的协调、沟通、安抚任务，并承担所发生的一切费用，如承包人不能协调好与周围群众的关系而导致施工无法正常进行，承包人应无条件服从发包人的协调结果，并承担相关费用</w:t>
      </w:r>
      <w:r>
        <w:rPr>
          <w:rFonts w:hint="eastAsia" w:ascii="宋体" w:hAnsi="宋体" w:eastAsia="宋体"/>
          <w:color w:val="auto"/>
          <w:u w:val="single"/>
          <w:lang w:eastAsia="zh-CN"/>
        </w:rPr>
        <w:t>。</w:t>
      </w:r>
    </w:p>
    <w:p>
      <w:pPr>
        <w:numPr>
          <w:ilvl w:val="0"/>
          <w:numId w:val="14"/>
        </w:numPr>
        <w:spacing w:line="360" w:lineRule="auto"/>
        <w:ind w:left="5" w:firstLine="635"/>
        <w:jc w:val="both"/>
        <w:rPr>
          <w:rFonts w:ascii="宋体" w:hAnsi="宋体" w:eastAsia="宋体" w:cs="宋体"/>
          <w:color w:val="auto"/>
          <w:u w:val="single"/>
          <w:lang w:eastAsia="zh-CN"/>
        </w:rPr>
      </w:pPr>
      <w:r>
        <w:rPr>
          <w:rFonts w:hint="eastAsia" w:ascii="宋体" w:hAnsi="宋体" w:eastAsia="宋体" w:cs="宋体"/>
          <w:color w:val="auto"/>
          <w:u w:val="single"/>
          <w:lang w:eastAsia="zh-CN"/>
        </w:rPr>
        <w:t>承包人需做好防疫措施和防疫工作，确保无疫情发生，否则由此产生的一切责任和费用由承包人承担，该费用已包含在合同价中。</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项目经理</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项目经理：</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姓    名：</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身份证号：</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建造师执业资格等级：</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建造师注册证书号：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建造师执业印章号：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安全生产考核合格证书号：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电子信箱：</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通信地址：</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承包人对项目经理的授权范围如下：</w:t>
      </w:r>
      <w:r>
        <w:rPr>
          <w:rFonts w:hint="eastAsia" w:ascii="宋体" w:hAnsi="宋体" w:eastAsia="宋体" w:cs="宋体"/>
          <w:color w:val="auto"/>
          <w:u w:val="single"/>
          <w:lang w:eastAsia="zh-CN"/>
        </w:rPr>
        <w:t xml:space="preserve"> 全面负责本工程的质量、安全、工期及成本控制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关于项目经理每月在施工现场的时间要求：</w:t>
      </w:r>
      <w:r>
        <w:rPr>
          <w:rFonts w:hint="eastAsia" w:ascii="宋体" w:hAnsi="宋体" w:eastAsia="宋体" w:cs="宋体"/>
          <w:color w:val="auto"/>
          <w:u w:val="single"/>
          <w:lang w:eastAsia="zh-CN"/>
        </w:rPr>
        <w:t xml:space="preserve"> 到位率为 100%，重要施工工序或环节时项目经理、技术负责人、安全员等必须到场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承包人未提交劳动合同，以及没有为项目经理缴纳社会保险证明的违约责任：</w:t>
      </w:r>
      <w:r>
        <w:rPr>
          <w:rFonts w:hint="eastAsia" w:ascii="宋体" w:hAnsi="宋体" w:eastAsia="宋体" w:cs="宋体"/>
          <w:color w:val="auto"/>
          <w:u w:val="single"/>
          <w:lang w:eastAsia="zh-CN"/>
        </w:rPr>
        <w:t xml:space="preserve">                                            责令承包人改正，若在发包人提出整改要求后 7 天内仍未改正的，处以 20000 元违约金，在进度款中扣除，同时要求更换符合条件的项目经理</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项目经理未经批准，擅自离开施工现场的违约责任：</w:t>
      </w:r>
      <w:r>
        <w:rPr>
          <w:rFonts w:hint="eastAsia" w:ascii="宋体" w:hAnsi="宋体" w:eastAsia="宋体" w:cs="宋体"/>
          <w:color w:val="auto"/>
          <w:u w:val="single"/>
          <w:lang w:eastAsia="zh-CN"/>
        </w:rPr>
        <w:t xml:space="preserve">  按人民币 10000 元/次计扣，在进度款中扣除</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承包人擅自更换项目经理的违约责任：</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承包人确需更换项目经理的，继任项目经理注册执业资格、管理经验的约定：</w:t>
      </w:r>
      <w:r>
        <w:rPr>
          <w:rFonts w:hint="eastAsia" w:ascii="宋体" w:hAnsi="宋体" w:eastAsia="宋体" w:cs="宋体"/>
          <w:color w:val="auto"/>
          <w:u w:val="single"/>
          <w:lang w:eastAsia="zh-CN"/>
        </w:rPr>
        <w:t>不得低于原项目经理的注册执业资格、管理经验。承包人更换项目经理时，应提前 7 天书面通知监理人，并征得发包人书面同意。通知中应当载明继任人员的注册执业资格、管理经验等资料。</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承包人擅自更换项目经理的违约责任：</w:t>
      </w:r>
      <w:r>
        <w:rPr>
          <w:rFonts w:hint="eastAsia" w:ascii="宋体" w:hAnsi="宋体" w:eastAsia="宋体" w:cs="宋体"/>
          <w:color w:val="auto"/>
          <w:u w:val="single"/>
          <w:lang w:eastAsia="zh-CN"/>
        </w:rPr>
        <w:t>承包人擅自更换项目经理的将被视为承包人违约，并按照 30000 元/人·次付给发包人违约金，在进度款中扣除。同时要求更换符合条件的项目经理，由此引起的费用增加和工期延误责任由承包人承担</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承包人无正当理由拒绝更换项目经理的违约责任：</w:t>
      </w:r>
      <w:r>
        <w:rPr>
          <w:rFonts w:hint="eastAsia" w:ascii="宋体" w:hAnsi="宋体" w:eastAsia="宋体" w:cs="宋体"/>
          <w:color w:val="auto"/>
          <w:u w:val="single"/>
          <w:lang w:eastAsia="zh-CN"/>
        </w:rPr>
        <w:t xml:space="preserve"> 扣除全部项目经理及班子到岗率履约保证金，且发包人有权中止合同，由此引起的费用增加和工期延误责任由承包人承担</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承包人人员</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承包人提交项目管理机构及施工现场管理人员安排报告的期限：</w:t>
      </w:r>
      <w:r>
        <w:rPr>
          <w:rFonts w:hint="eastAsia" w:ascii="宋体" w:hAnsi="宋体" w:eastAsia="宋体" w:cs="宋体"/>
          <w:color w:val="auto"/>
          <w:u w:val="single"/>
          <w:lang w:eastAsia="zh-CN"/>
        </w:rPr>
        <w:t xml:space="preserve"> 合同签订5日内</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承包人无正当理由拒绝撤换主要施工管理人员的违约责任：</w:t>
      </w:r>
      <w:r>
        <w:rPr>
          <w:rFonts w:hint="eastAsia" w:ascii="宋体" w:hAnsi="宋体" w:eastAsia="宋体" w:cs="宋体"/>
          <w:color w:val="auto"/>
          <w:u w:val="single"/>
          <w:lang w:eastAsia="zh-CN"/>
        </w:rPr>
        <w:t xml:space="preserve"> 不得低于原主要施工管理人员的数量、注册执业资格、管理经验</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承包人主要施工管理人员离开施工现场的批准要求：</w:t>
      </w:r>
      <w:r>
        <w:rPr>
          <w:rFonts w:hint="eastAsia" w:ascii="宋体" w:hAnsi="宋体" w:eastAsia="宋体" w:cs="宋体"/>
          <w:color w:val="auto"/>
          <w:u w:val="single"/>
          <w:lang w:eastAsia="zh-CN"/>
        </w:rPr>
        <w:t xml:space="preserve">扣除全部项目经理及班子到岗率履约保证金，且发包人有权中止合同，由此引起的费用增加和工期延误责任由承包人承担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承包人擅自更换主要施工管理人员的违约责任：</w:t>
      </w:r>
      <w:r>
        <w:rPr>
          <w:rFonts w:hint="eastAsia" w:ascii="宋体" w:hAnsi="宋体" w:eastAsia="宋体" w:cs="宋体"/>
          <w:color w:val="auto"/>
          <w:u w:val="single"/>
          <w:lang w:eastAsia="zh-CN"/>
        </w:rPr>
        <w:t xml:space="preserve">  承包人擅自更换技术负责人、施工员的将被视为承包人违约，并按照 10000 元/人·次付给发包人违约金，在进度款中扣除。由此引起的费用增加和工期延误责任由承包人承担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承包人主要施工管理人员擅自离开施工现场的违约责任：</w:t>
      </w:r>
      <w:r>
        <w:rPr>
          <w:rFonts w:hint="eastAsia" w:ascii="宋体" w:hAnsi="宋体" w:eastAsia="宋体" w:cs="宋体"/>
          <w:color w:val="auto"/>
          <w:u w:val="single"/>
          <w:lang w:eastAsia="zh-CN"/>
        </w:rPr>
        <w:t xml:space="preserve">   主要施工管理人员在施工期间离岗未经发包人同意，视为主要施工管理人员未到位，若技术负责人、施工员、安全员等主要施工管理人员出勤率不足投标承诺，支付违约金人民币 2000 元/人·日次；质检员、材料员等其他人员出勤率不足投标承诺，支付违约金人民币 1000 元/人· 次，在进度款中扣除。由此引起的费用增加和工期延误责任由承包人承担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bookmarkStart w:id="105" w:name="_Toc296503159"/>
      <w:bookmarkStart w:id="106" w:name="_Toc297048345"/>
      <w:bookmarkStart w:id="107" w:name="_Toc296891199"/>
      <w:bookmarkStart w:id="108" w:name="_Toc297120459"/>
      <w:bookmarkStart w:id="109" w:name="_Toc296346660"/>
      <w:bookmarkStart w:id="110" w:name="_Toc292559364"/>
      <w:bookmarkStart w:id="111" w:name="_Toc292559869"/>
      <w:bookmarkStart w:id="112" w:name="_Toc297123492"/>
      <w:bookmarkStart w:id="113" w:name="_Toc303539102"/>
      <w:bookmarkStart w:id="114" w:name="_Toc300934945"/>
      <w:bookmarkStart w:id="115" w:name="_Toc304295523"/>
      <w:bookmarkStart w:id="116" w:name="_Toc296944498"/>
      <w:bookmarkStart w:id="117" w:name="_Toc312677988"/>
      <w:bookmarkStart w:id="118" w:name="_Toc296347158"/>
      <w:bookmarkStart w:id="119" w:name="_Toc296890987"/>
      <w:bookmarkStart w:id="120" w:name="_Toc297216151"/>
      <w:r>
        <w:rPr>
          <w:rFonts w:hint="eastAsia" w:ascii="宋体" w:hAnsi="宋体" w:eastAsia="宋体" w:cs="宋体"/>
          <w:b/>
          <w:bCs/>
          <w:color w:val="auto"/>
        </w:rPr>
        <w:t>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Pr>
        <w:numPr>
          <w:ilvl w:val="2"/>
          <w:numId w:val="11"/>
        </w:numPr>
        <w:spacing w:line="360" w:lineRule="auto"/>
        <w:jc w:val="both"/>
        <w:rPr>
          <w:rFonts w:ascii="宋体" w:hAnsi="宋体" w:eastAsia="宋体" w:cs="宋体"/>
          <w:color w:val="auto"/>
        </w:rPr>
      </w:pPr>
      <w:bookmarkStart w:id="121" w:name="_Toc296346661"/>
      <w:bookmarkStart w:id="122" w:name="_Toc297120460"/>
      <w:bookmarkStart w:id="123" w:name="_Toc300934946"/>
      <w:bookmarkStart w:id="124" w:name="_Toc304295524"/>
      <w:bookmarkStart w:id="125" w:name="_Toc296890988"/>
      <w:bookmarkStart w:id="126" w:name="_Toc296944499"/>
      <w:bookmarkStart w:id="127" w:name="_Toc297123493"/>
      <w:bookmarkStart w:id="128" w:name="_Toc292559870"/>
      <w:bookmarkStart w:id="129" w:name="_Toc296347159"/>
      <w:bookmarkStart w:id="130" w:name="_Toc296891200"/>
      <w:bookmarkStart w:id="131" w:name="_Toc297048346"/>
      <w:bookmarkStart w:id="132" w:name="_Toc296503160"/>
      <w:bookmarkStart w:id="133" w:name="_Toc303539103"/>
      <w:bookmarkStart w:id="134" w:name="_Toc292559365"/>
      <w:bookmarkStart w:id="135" w:name="_Toc297216152"/>
      <w:bookmarkStart w:id="136" w:name="_Toc312677989"/>
      <w:bookmarkStart w:id="137" w:name="_Toc318581158"/>
      <w:r>
        <w:rPr>
          <w:rFonts w:hint="eastAsia" w:ascii="宋体" w:hAnsi="宋体" w:eastAsia="宋体" w:cs="宋体"/>
          <w:color w:val="auto"/>
        </w:rPr>
        <w:t>分包的一般约定</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禁止分包的工程包括：</w:t>
      </w:r>
      <w:r>
        <w:rPr>
          <w:rFonts w:hint="eastAsia" w:ascii="宋体" w:hAnsi="宋体" w:eastAsia="宋体" w:cs="宋体"/>
          <w:color w:val="auto"/>
          <w:u w:val="single"/>
          <w:lang w:eastAsia="zh-CN"/>
        </w:rPr>
        <w:t xml:space="preserve">  本工程承包人范围不得分包。如果承包人未经发包人同意而自行分包、转包，一经发现并查实，发包人有权解除合同并由承包人承担由此造成的一切责任和损失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主体结构、关键性工作的范围：</w:t>
      </w:r>
      <w:r>
        <w:rPr>
          <w:rFonts w:hint="eastAsia" w:ascii="宋体" w:hAnsi="宋体" w:eastAsia="宋体" w:cs="宋体"/>
          <w:color w:val="auto"/>
          <w:u w:val="single"/>
          <w:lang w:eastAsia="zh-CN"/>
        </w:rPr>
        <w:t xml:space="preserve">根据工程项目情况由监理工程师和发包人开工后确认  </w:t>
      </w:r>
      <w:r>
        <w:rPr>
          <w:rFonts w:hint="eastAsia" w:ascii="宋体" w:hAnsi="宋体" w:eastAsia="宋体" w:cs="宋体"/>
          <w:color w:val="auto"/>
          <w:lang w:eastAsia="zh-CN"/>
        </w:rPr>
        <w: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6891201"/>
      <w:bookmarkStart w:id="139" w:name="_Toc296890989"/>
      <w:bookmarkStart w:id="140" w:name="_Toc304295525"/>
      <w:bookmarkStart w:id="141" w:name="_Toc297123494"/>
      <w:bookmarkStart w:id="142" w:name="_Toc300934947"/>
      <w:bookmarkStart w:id="143" w:name="_Toc297048347"/>
      <w:bookmarkStart w:id="144" w:name="_Toc296347160"/>
      <w:bookmarkStart w:id="145" w:name="_Toc297120461"/>
      <w:bookmarkStart w:id="146" w:name="_Toc297216153"/>
      <w:bookmarkStart w:id="147" w:name="_Toc296944500"/>
      <w:bookmarkStart w:id="148" w:name="_Toc296346662"/>
      <w:bookmarkStart w:id="149" w:name="_Toc296503161"/>
      <w:bookmarkStart w:id="150" w:name="_Toc303539104"/>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Pr>
        <w:numPr>
          <w:ilvl w:val="2"/>
          <w:numId w:val="11"/>
        </w:numPr>
        <w:spacing w:line="360" w:lineRule="auto"/>
        <w:jc w:val="both"/>
        <w:rPr>
          <w:rFonts w:ascii="宋体" w:hAnsi="宋体" w:eastAsia="宋体" w:cs="宋体"/>
          <w:color w:val="auto"/>
        </w:rPr>
      </w:pPr>
      <w:bookmarkStart w:id="151" w:name="_Toc318581159"/>
      <w:bookmarkStart w:id="152" w:name="_Toc312677990"/>
      <w:r>
        <w:rPr>
          <w:rFonts w:hint="eastAsia" w:ascii="宋体" w:hAnsi="宋体" w:eastAsia="宋体" w:cs="宋体"/>
          <w:color w:val="auto"/>
        </w:rPr>
        <w:t>分包的确定</w:t>
      </w:r>
    </w:p>
    <w:p>
      <w:pPr>
        <w:numPr>
          <w:ilvl w:val="3"/>
          <w:numId w:val="11"/>
        </w:numPr>
        <w:spacing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允许分包的专业工程包括：</w:t>
      </w:r>
      <w:r>
        <w:rPr>
          <w:rFonts w:hint="eastAsia" w:ascii="宋体" w:hAnsi="宋体" w:eastAsia="宋体" w:cs="宋体"/>
          <w:color w:val="auto"/>
          <w:u w:val="single"/>
          <w:lang w:eastAsia="zh-CN"/>
        </w:rPr>
        <w:t xml:space="preserve">       不允许分包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其他关于分包的约定：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分包合同价款</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关于分包合同价款支付的约定：</w:t>
      </w:r>
      <w:r>
        <w:rPr>
          <w:rFonts w:hint="eastAsia" w:ascii="宋体" w:hAnsi="宋体" w:eastAsia="宋体" w:cs="宋体"/>
          <w:color w:val="auto"/>
          <w:u w:val="single"/>
          <w:lang w:eastAsia="zh-CN"/>
        </w:rPr>
        <w:t xml:space="preserve">  按《通用合同条款》执行     </w:t>
      </w:r>
      <w:r>
        <w:rPr>
          <w:rFonts w:hint="eastAsia" w:ascii="宋体" w:hAnsi="宋体" w:eastAsia="宋体" w:cs="宋体"/>
          <w:color w:val="auto"/>
          <w:lang w:eastAsia="zh-CN"/>
        </w:rPr>
        <w:t>。</w:t>
      </w:r>
    </w:p>
    <w:bookmarkEnd w:id="151"/>
    <w:bookmarkEnd w:id="152"/>
    <w:p>
      <w:pPr>
        <w:numPr>
          <w:ilvl w:val="1"/>
          <w:numId w:val="11"/>
        </w:numPr>
        <w:spacing w:after="120" w:line="360" w:lineRule="auto"/>
        <w:jc w:val="both"/>
        <w:rPr>
          <w:rFonts w:ascii="宋体" w:hAnsi="宋体" w:eastAsia="宋体" w:cs="宋体"/>
          <w:b/>
          <w:bCs/>
          <w:color w:val="auto"/>
          <w:lang w:eastAsia="zh-CN"/>
        </w:rPr>
      </w:pPr>
      <w:r>
        <w:rPr>
          <w:rFonts w:hint="eastAsia" w:ascii="宋体" w:hAnsi="宋体" w:eastAsia="宋体" w:cs="宋体"/>
          <w:b/>
          <w:bCs/>
          <w:color w:val="auto"/>
          <w:lang w:eastAsia="zh-CN"/>
        </w:rPr>
        <w:t>工程照管与成品、半成品保护</w:t>
      </w:r>
    </w:p>
    <w:p>
      <w:pPr>
        <w:numPr>
          <w:ilvl w:val="2"/>
          <w:numId w:val="11"/>
        </w:numPr>
        <w:spacing w:before="120" w:after="120" w:line="360" w:lineRule="auto"/>
        <w:jc w:val="both"/>
        <w:rPr>
          <w:rFonts w:ascii="宋体" w:hAnsi="宋体" w:eastAsia="宋体" w:cs="宋体"/>
          <w:color w:val="auto"/>
          <w:u w:val="single"/>
          <w:lang w:eastAsia="zh-CN"/>
        </w:rPr>
      </w:pPr>
      <w:r>
        <w:rPr>
          <w:rFonts w:hint="eastAsia" w:ascii="宋体" w:hAnsi="宋体" w:eastAsia="宋体" w:cs="宋体"/>
          <w:color w:val="auto"/>
          <w:lang w:eastAsia="zh-CN"/>
        </w:rPr>
        <w:t>承包人负责照管工程及工程相关的材料、工程设备的起始时间：</w:t>
      </w:r>
      <w:r>
        <w:rPr>
          <w:rFonts w:hint="eastAsia" w:ascii="宋体" w:hAnsi="宋体" w:eastAsia="宋体" w:cs="宋体"/>
          <w:color w:val="auto"/>
          <w:u w:val="single"/>
          <w:lang w:eastAsia="zh-CN"/>
        </w:rPr>
        <w:t xml:space="preserve">  自发包人向承包人移交施工现场之日起至工程竣工验收交付前。发包人对已完工程保护有特殊要求的，应按发包人要求采取相应保护措施，由承包人负责保护，以上费用均由承包人承担。施工期间因承包人原因造成现场所有材料、设施设备、已完工程、成品、半成品被盗或损毁的，由承包人负责赔偿（包括直接的和间接的）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履约担保</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承包人是否提供履约担保：</w:t>
      </w:r>
      <w:r>
        <w:rPr>
          <w:rFonts w:hint="eastAsia" w:ascii="宋体" w:hAnsi="宋体" w:eastAsia="宋体" w:cs="宋体"/>
          <w:color w:val="auto"/>
          <w:u w:val="single"/>
          <w:lang w:eastAsia="zh-CN"/>
        </w:rPr>
        <w:t xml:space="preserve">   是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highlight w:val="none"/>
          <w:lang w:eastAsia="zh-CN"/>
        </w:rPr>
      </w:pPr>
      <w:r>
        <w:rPr>
          <w:rFonts w:hint="eastAsia" w:ascii="宋体" w:hAnsi="宋体" w:eastAsia="宋体" w:cs="宋体"/>
          <w:color w:val="auto"/>
          <w:lang w:eastAsia="zh-CN"/>
        </w:rPr>
        <w:t>承包人提供履约担保的形式、金额及期限的：</w:t>
      </w:r>
      <w:r>
        <w:rPr>
          <w:rFonts w:hint="eastAsia" w:ascii="宋体" w:hAnsi="宋体" w:eastAsia="宋体" w:cs="宋体"/>
          <w:color w:val="auto"/>
          <w:u w:val="single"/>
          <w:lang w:eastAsia="zh-CN"/>
        </w:rPr>
        <w:t xml:space="preserve">   合同协议书签署后7天内，中标人应向招标人提交合同</w:t>
      </w:r>
      <w:r>
        <w:rPr>
          <w:rFonts w:hint="eastAsia" w:ascii="宋体" w:hAnsi="宋体" w:eastAsia="宋体" w:cs="宋体"/>
          <w:color w:val="auto"/>
          <w:highlight w:val="none"/>
          <w:u w:val="single"/>
          <w:lang w:eastAsia="zh-CN"/>
        </w:rPr>
        <w:t>总价5％（不超过100万元）的履约担保（支票或</w:t>
      </w:r>
      <w:r>
        <w:rPr>
          <w:rFonts w:hint="eastAsia" w:ascii="宋体" w:hAnsi="宋体" w:eastAsia="宋体" w:cs="宋体"/>
          <w:color w:val="auto"/>
          <w:highlight w:val="none"/>
          <w:u w:val="single"/>
          <w:lang w:val="en-US" w:eastAsia="zh-CN"/>
        </w:rPr>
        <w:t>银行转账</w:t>
      </w:r>
      <w:r>
        <w:rPr>
          <w:rFonts w:hint="eastAsia" w:ascii="宋体" w:hAnsi="宋体" w:eastAsia="宋体" w:cs="宋体"/>
          <w:color w:val="auto"/>
          <w:highlight w:val="none"/>
          <w:u w:val="single"/>
          <w:lang w:eastAsia="zh-CN"/>
        </w:rPr>
        <w:t>、银行保函）</w:t>
      </w:r>
      <w:r>
        <w:rPr>
          <w:rFonts w:hint="eastAsia" w:ascii="宋体" w:hAnsi="宋体" w:eastAsia="宋体" w:cs="宋体"/>
          <w:color w:val="auto"/>
          <w:highlight w:val="none"/>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履约保证金退还：履约保证金在工程和工程竣工结算资料移交给甲方，乙方提交结算书及结算资料一个月内，甲方扣除应扣罚的违约金后，退还剩余的履约保证金，履约保证金不足以抵扣违约金时，可直接在应付的工程款中扣除。履约保证金不计利息。甲方有权在支付工程款时直接扣除应扣罚的违约金。</w:t>
      </w:r>
    </w:p>
    <w:p>
      <w:pPr>
        <w:pStyle w:val="5"/>
        <w:numPr>
          <w:ilvl w:val="0"/>
          <w:numId w:val="11"/>
        </w:numPr>
        <w:spacing w:before="120" w:after="120" w:line="360" w:lineRule="auto"/>
        <w:rPr>
          <w:rFonts w:ascii="宋体" w:hAnsi="宋体" w:cs="宋体"/>
          <w:bCs w:val="0"/>
          <w:color w:val="auto"/>
        </w:rPr>
      </w:pPr>
      <w:bookmarkStart w:id="153" w:name="_Toc296891202"/>
      <w:bookmarkStart w:id="154" w:name="_Toc292559366"/>
      <w:bookmarkStart w:id="155" w:name="_Toc296347161"/>
      <w:bookmarkStart w:id="156" w:name="_Toc292559871"/>
      <w:bookmarkStart w:id="157" w:name="_Toc296346663"/>
      <w:bookmarkStart w:id="158" w:name="_Toc297048348"/>
      <w:bookmarkStart w:id="159" w:name="_Toc296890990"/>
      <w:bookmarkStart w:id="160" w:name="_Toc296503162"/>
      <w:bookmarkStart w:id="161" w:name="_Toc267251413"/>
      <w:bookmarkStart w:id="162" w:name="_Toc296944501"/>
      <w:bookmarkStart w:id="163" w:name="_Toc297120462"/>
      <w:bookmarkStart w:id="164" w:name="_Toc351203636"/>
      <w:r>
        <w:rPr>
          <w:rFonts w:hint="eastAsia" w:ascii="宋体" w:hAnsi="宋体" w:cs="宋体"/>
          <w:bCs w:val="0"/>
          <w:color w:val="auto"/>
        </w:rPr>
        <w:t>监</w:t>
      </w:r>
      <w:bookmarkEnd w:id="153"/>
      <w:bookmarkEnd w:id="154"/>
      <w:bookmarkEnd w:id="155"/>
      <w:bookmarkEnd w:id="156"/>
      <w:bookmarkEnd w:id="157"/>
      <w:bookmarkEnd w:id="158"/>
      <w:bookmarkEnd w:id="159"/>
      <w:bookmarkEnd w:id="160"/>
      <w:bookmarkEnd w:id="161"/>
      <w:bookmarkEnd w:id="162"/>
      <w:bookmarkEnd w:id="163"/>
      <w:r>
        <w:rPr>
          <w:rFonts w:hint="eastAsia" w:ascii="宋体" w:hAnsi="宋体" w:cs="宋体"/>
          <w:bCs w:val="0"/>
          <w:color w:val="auto"/>
        </w:rPr>
        <w:t>理人</w:t>
      </w:r>
      <w:bookmarkEnd w:id="164"/>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监理人的一般规定</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关于监理人的监理内容：</w:t>
      </w:r>
      <w:r>
        <w:rPr>
          <w:rFonts w:hint="eastAsia" w:ascii="宋体" w:hAnsi="宋体" w:eastAsia="宋体" w:cs="宋体"/>
          <w:color w:val="auto"/>
          <w:u w:val="single"/>
          <w:lang w:eastAsia="zh-CN"/>
        </w:rPr>
        <w:t xml:space="preserve">       详见工程监理合同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关于监理人的监理权限：</w:t>
      </w:r>
      <w:r>
        <w:rPr>
          <w:rFonts w:hint="eastAsia" w:ascii="宋体" w:hAnsi="宋体" w:eastAsia="宋体" w:cs="宋体"/>
          <w:color w:val="auto"/>
          <w:u w:val="single"/>
          <w:lang w:eastAsia="zh-CN"/>
        </w:rPr>
        <w:t xml:space="preserve">       详见工程监理合同              </w:t>
      </w:r>
      <w:r>
        <w:rPr>
          <w:rFonts w:hint="eastAsia" w:ascii="宋体" w:hAnsi="宋体" w:eastAsia="宋体" w:cs="宋体"/>
          <w:color w:val="auto"/>
          <w:lang w:eastAsia="zh-CN"/>
        </w:rPr>
        <w:t xml:space="preserve">。 </w:t>
      </w:r>
    </w:p>
    <w:p>
      <w:pPr>
        <w:numPr>
          <w:ilvl w:val="2"/>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关于监理人在施工现场的办公场所、生活场所的提供和费用承担的约定：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监理人员</w:t>
      </w:r>
    </w:p>
    <w:p>
      <w:pPr>
        <w:numPr>
          <w:ilvl w:val="2"/>
          <w:numId w:val="11"/>
        </w:numPr>
        <w:spacing w:line="360" w:lineRule="auto"/>
        <w:jc w:val="both"/>
        <w:rPr>
          <w:rFonts w:ascii="宋体" w:hAnsi="宋体" w:eastAsia="宋体" w:cs="宋体"/>
          <w:color w:val="auto"/>
        </w:rPr>
      </w:pPr>
      <w:r>
        <w:rPr>
          <w:rFonts w:hint="eastAsia" w:ascii="宋体" w:hAnsi="宋体" w:eastAsia="宋体" w:cs="宋体"/>
          <w:color w:val="auto"/>
        </w:rPr>
        <w:t>总监理工程师</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姓    名：</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职    务：</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监理工程师执业资格证书号：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电子信箱：</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rPr>
      </w:pPr>
      <w:r>
        <w:rPr>
          <w:rFonts w:hint="eastAsia" w:ascii="宋体" w:hAnsi="宋体" w:eastAsia="宋体" w:cs="宋体"/>
          <w:color w:val="auto"/>
        </w:rPr>
        <w:t>通信地址：</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3"/>
          <w:numId w:val="11"/>
        </w:num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关于监理人的其他约定：</w:t>
      </w:r>
      <w:r>
        <w:rPr>
          <w:rFonts w:hint="eastAsia" w:ascii="宋体" w:hAnsi="宋体" w:eastAsia="宋体" w:cs="宋体"/>
          <w:color w:val="auto"/>
          <w:u w:val="single"/>
          <w:lang w:eastAsia="zh-CN"/>
        </w:rPr>
        <w:t xml:space="preserve">     </w:t>
      </w:r>
      <w:r>
        <w:rPr>
          <w:rFonts w:hint="eastAsia" w:ascii="宋体" w:hAnsi="宋体" w:eastAsia="宋体"/>
          <w:color w:val="auto"/>
          <w:u w:val="single"/>
          <w:lang w:eastAsia="zh-CN"/>
        </w:rPr>
        <w:t>按本工程监理合同、授权书和建设工程监理规范中规定的有关监理职权以外的职权。凡涉及到增加工程价款或费用、变更工期、暂停或终止施工的工程联系单及大宗设备和材料的进场、验收、计量等，必须事先经过发包人签署认可后方可签字并下达指令；该类工程联系单如签发之前没有经过发包人的书面认可，视为无效，且不能作为竣工结算的有效依据</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商定或确定</w:t>
      </w:r>
    </w:p>
    <w:p>
      <w:pPr>
        <w:numPr>
          <w:ilvl w:val="2"/>
          <w:numId w:val="11"/>
        </w:numPr>
        <w:spacing w:line="360" w:lineRule="auto"/>
        <w:jc w:val="both"/>
        <w:rPr>
          <w:rFonts w:ascii="宋体" w:hAnsi="宋体" w:eastAsia="宋体" w:cs="宋体"/>
          <w:color w:val="auto"/>
          <w:lang w:eastAsia="zh-CN"/>
        </w:rPr>
      </w:pPr>
      <w:bookmarkStart w:id="165" w:name="_Toc267251418"/>
      <w:r>
        <w:rPr>
          <w:rFonts w:hint="eastAsia" w:ascii="宋体" w:hAnsi="宋体" w:eastAsia="宋体" w:cs="宋体"/>
          <w:color w:val="auto"/>
          <w:lang w:eastAsia="zh-CN"/>
        </w:rPr>
        <w:t>在发包人和承包人不能通过协商达成一致意见时，发包人授权监理人对以下事项进行确定：</w:t>
      </w:r>
    </w:p>
    <w:p>
      <w:pPr>
        <w:numPr>
          <w:ilvl w:val="0"/>
          <w:numId w:val="15"/>
        </w:numPr>
        <w:autoSpaceDE w:val="0"/>
        <w:autoSpaceDN w:val="0"/>
        <w:adjustRightInd w:val="0"/>
        <w:spacing w:line="360" w:lineRule="auto"/>
        <w:ind w:left="625" w:firstLine="15"/>
        <w:rPr>
          <w:rFonts w:ascii="宋体" w:hAnsi="宋体" w:eastAsia="宋体" w:cs="宋体"/>
          <w:color w:val="auto"/>
        </w:rPr>
      </w:pPr>
      <w:r>
        <w:rPr>
          <w:rFonts w:hint="eastAsia" w:ascii="宋体" w:hAnsi="宋体" w:eastAsia="宋体" w:cs="宋体"/>
          <w:color w:val="auto"/>
          <w:u w:val="single"/>
          <w:lang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pPr>
        <w:numPr>
          <w:ilvl w:val="0"/>
          <w:numId w:val="15"/>
        </w:numPr>
        <w:autoSpaceDE w:val="0"/>
        <w:autoSpaceDN w:val="0"/>
        <w:adjustRightInd w:val="0"/>
        <w:spacing w:line="360" w:lineRule="auto"/>
        <w:ind w:firstLine="215"/>
        <w:rPr>
          <w:rFonts w:ascii="宋体" w:hAnsi="宋体" w:eastAsia="宋体" w:cs="宋体"/>
          <w:color w:val="auto"/>
        </w:rPr>
      </w:pP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0"/>
          <w:numId w:val="15"/>
        </w:numPr>
        <w:autoSpaceDE w:val="0"/>
        <w:autoSpaceDN w:val="0"/>
        <w:adjustRightInd w:val="0"/>
        <w:spacing w:line="360" w:lineRule="auto"/>
        <w:ind w:firstLine="215"/>
        <w:rPr>
          <w:rFonts w:ascii="宋体" w:hAnsi="宋体" w:eastAsia="宋体" w:cs="宋体"/>
          <w:color w:val="auto"/>
        </w:rPr>
      </w:pPr>
      <w:r>
        <w:rPr>
          <w:rFonts w:hint="eastAsia" w:ascii="宋体" w:hAnsi="宋体" w:eastAsia="宋体" w:cs="宋体"/>
          <w:color w:val="auto"/>
          <w:u w:val="single"/>
        </w:rPr>
        <w:t xml:space="preserve">              /                     </w:t>
      </w:r>
      <w:r>
        <w:rPr>
          <w:rFonts w:hint="eastAsia" w:ascii="宋体" w:hAnsi="宋体" w:eastAsia="宋体" w:cs="宋体"/>
          <w:color w:val="auto"/>
        </w:rPr>
        <w:t>。</w:t>
      </w:r>
    </w:p>
    <w:bookmarkEnd w:id="165"/>
    <w:p>
      <w:pPr>
        <w:pStyle w:val="5"/>
        <w:numPr>
          <w:ilvl w:val="0"/>
          <w:numId w:val="11"/>
        </w:numPr>
        <w:spacing w:before="120" w:after="120" w:line="360" w:lineRule="auto"/>
        <w:rPr>
          <w:rFonts w:ascii="宋体" w:hAnsi="宋体" w:cs="宋体"/>
          <w:bCs w:val="0"/>
          <w:color w:val="auto"/>
        </w:rPr>
      </w:pPr>
      <w:bookmarkStart w:id="166" w:name="_Toc351203637"/>
      <w:bookmarkStart w:id="167" w:name="_Toc292559872"/>
      <w:bookmarkStart w:id="168" w:name="_Toc292559367"/>
      <w:bookmarkStart w:id="169" w:name="_Toc297120463"/>
      <w:bookmarkStart w:id="170" w:name="_Toc297048349"/>
      <w:bookmarkStart w:id="171" w:name="_Toc296890991"/>
      <w:bookmarkStart w:id="172" w:name="_Toc296347162"/>
      <w:bookmarkStart w:id="173" w:name="_Toc296346664"/>
      <w:bookmarkStart w:id="174" w:name="_Toc296944502"/>
      <w:bookmarkStart w:id="175" w:name="_Toc296891203"/>
      <w:bookmarkStart w:id="176" w:name="_Toc296503163"/>
      <w:r>
        <w:rPr>
          <w:rFonts w:hint="eastAsia" w:ascii="宋体" w:hAnsi="宋体" w:cs="宋体"/>
          <w:bCs w:val="0"/>
          <w:color w:val="auto"/>
        </w:rPr>
        <w:t>工程质量</w:t>
      </w:r>
      <w:bookmarkEnd w:id="166"/>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质量要求</w:t>
      </w:r>
    </w:p>
    <w:p>
      <w:pPr>
        <w:numPr>
          <w:ilvl w:val="2"/>
          <w:numId w:val="11"/>
        </w:numPr>
        <w:spacing w:line="360" w:lineRule="auto"/>
        <w:rPr>
          <w:rFonts w:ascii="宋体" w:hAnsi="宋体" w:eastAsia="宋体" w:cs="宋体"/>
          <w:color w:val="auto"/>
          <w:lang w:eastAsia="zh-CN"/>
        </w:rPr>
      </w:pPr>
      <w:bookmarkStart w:id="177" w:name="_Toc318581164"/>
      <w:bookmarkStart w:id="178" w:name="_Toc304295527"/>
      <w:bookmarkStart w:id="179" w:name="_Toc312677997"/>
      <w:bookmarkStart w:id="180" w:name="_Toc300934949"/>
      <w:bookmarkStart w:id="181" w:name="_Toc297123496"/>
      <w:bookmarkStart w:id="182" w:name="_Toc297216155"/>
      <w:bookmarkStart w:id="183" w:name="_Toc303539106"/>
      <w:r>
        <w:rPr>
          <w:rFonts w:hint="eastAsia" w:ascii="宋体" w:hAnsi="宋体" w:eastAsia="宋体" w:cs="宋体"/>
          <w:color w:val="auto"/>
          <w:lang w:eastAsia="zh-CN"/>
        </w:rPr>
        <w:t>特殊质量标准和要求：</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olor w:val="auto"/>
          <w:u w:val="single"/>
          <w:lang w:eastAsia="zh-CN"/>
        </w:rPr>
        <w:t>工程质量符合国家有关施工验收规范，设计图纸及说明要求。</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olor w:val="auto"/>
          <w:u w:val="single"/>
          <w:lang w:eastAsia="zh-CN"/>
        </w:rPr>
        <w:t>发生重大质量事故或不能一次性通过合格验收，扣罚全部履约保证金。</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olor w:val="auto"/>
          <w:sz w:val="24"/>
          <w:lang w:eastAsia="zh-CN"/>
        </w:rPr>
        <w:t>乙方提供的电子产品及部件必须是全新、未使用过的，产品必须是中国检验合格、并准许在</w:t>
      </w:r>
      <w:r>
        <w:rPr>
          <w:rFonts w:hint="eastAsia" w:ascii="宋体" w:hAnsi="宋体" w:eastAsia="宋体"/>
          <w:i w:val="0"/>
          <w:iCs w:val="0"/>
          <w:color w:val="auto"/>
          <w:sz w:val="24"/>
          <w:u w:val="single"/>
          <w:lang w:val="en-US" w:eastAsia="zh-CN"/>
        </w:rPr>
        <w:t xml:space="preserve"> 武汉市 </w:t>
      </w:r>
      <w:r>
        <w:rPr>
          <w:rFonts w:hint="eastAsia" w:ascii="宋体" w:hAnsi="宋体" w:eastAsia="宋体"/>
          <w:color w:val="auto"/>
          <w:sz w:val="24"/>
          <w:lang w:eastAsia="zh-CN"/>
        </w:rPr>
        <w:t>使用的产品。</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olor w:val="auto"/>
          <w:sz w:val="24"/>
          <w:lang w:eastAsia="zh-CN"/>
        </w:rPr>
        <w:t>本合同中的产品必须符合国家及有关部门最新颁布的电子设备和家用电器国家或行业标准</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olor w:val="auto"/>
          <w:u w:val="single"/>
          <w:lang w:eastAsia="zh-CN"/>
        </w:rPr>
        <w:t>双方对工程质量有争议时，由双方同意的工程质量检测部门进行；若检测全部为合格，则检测费由甲方承担；若检测后未能达到全部合格标准，则检测费由乙方承担，并扣罚全部履约保证金中的质量部分，乙方承担因质量原因给甲方造成的一切经济损失。</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承包人在报价时应充分考虑本工程的质量要求，对本工程各项工艺、材料的检查、检验、试验、测试等所需费用和时间应充分考虑</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关于工程奖项的约定：</w:t>
      </w:r>
      <w:r>
        <w:rPr>
          <w:rFonts w:hint="eastAsia" w:ascii="宋体" w:hAnsi="宋体" w:eastAsia="宋体" w:cs="宋体"/>
          <w:color w:val="auto"/>
          <w:highlight w:val="none"/>
          <w:u w:val="single"/>
          <w:lang w:eastAsia="zh-CN"/>
        </w:rPr>
        <w:t xml:space="preserve">        </w:t>
      </w:r>
      <w:r>
        <w:rPr>
          <w:rFonts w:ascii="宋体" w:hAnsi="宋体" w:eastAsia="宋体" w:cs="宋体"/>
          <w:color w:val="auto"/>
          <w:highlight w:val="none"/>
          <w:u w:val="single"/>
          <w:lang w:eastAsia="zh-CN"/>
        </w:rPr>
        <w:t>/</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w:t>
      </w:r>
    </w:p>
    <w:p>
      <w:pPr>
        <w:numPr>
          <w:ilvl w:val="1"/>
          <w:numId w:val="11"/>
        </w:numPr>
        <w:autoSpaceDE w:val="0"/>
        <w:autoSpaceDN w:val="0"/>
        <w:adjustRightInd w:val="0"/>
        <w:spacing w:line="480" w:lineRule="auto"/>
        <w:rPr>
          <w:rFonts w:ascii="宋体" w:hAnsi="宋体" w:eastAsia="宋体"/>
          <w:b/>
          <w:color w:val="auto"/>
        </w:rPr>
      </w:pPr>
      <w:r>
        <w:rPr>
          <w:rFonts w:hint="eastAsia" w:ascii="宋体" w:hAnsi="宋体" w:eastAsia="宋体"/>
          <w:b/>
          <w:color w:val="auto"/>
        </w:rPr>
        <w:t>工程质量的奖罚</w:t>
      </w:r>
    </w:p>
    <w:p>
      <w:pPr>
        <w:numPr>
          <w:ilvl w:val="2"/>
          <w:numId w:val="11"/>
        </w:numPr>
        <w:autoSpaceDE w:val="0"/>
        <w:autoSpaceDN w:val="0"/>
        <w:adjustRightInd w:val="0"/>
        <w:spacing w:line="480" w:lineRule="auto"/>
        <w:rPr>
          <w:rFonts w:ascii="宋体" w:hAnsi="宋体" w:eastAsia="宋体"/>
          <w:color w:val="auto"/>
          <w:u w:val="single"/>
          <w:lang w:eastAsia="zh-CN"/>
        </w:rPr>
      </w:pPr>
      <w:r>
        <w:rPr>
          <w:rFonts w:hint="eastAsia" w:ascii="宋体" w:hAnsi="宋体" w:eastAsia="宋体"/>
          <w:color w:val="auto"/>
          <w:u w:val="single"/>
          <w:lang w:eastAsia="zh-CN"/>
        </w:rPr>
        <w:t>产生质量缺陷经整改仍影响验收和使用的，甲方可从履约保证金中扣罚；发生重大质量事故，扣罚全部履约保证金，并保留进一步追偿的权力。</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隐蔽工程检查</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承包人提前通知监理人隐蔽工程检查的期限的约定：</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lang w:eastAsia="zh-CN"/>
        </w:rPr>
        <w:t>双方约定中间验收部位：</w:t>
      </w:r>
      <w:r>
        <w:rPr>
          <w:rFonts w:ascii="宋体" w:hAnsi="宋体" w:eastAsia="宋体" w:cs="宋体"/>
          <w:color w:val="auto"/>
          <w:u w:val="single"/>
          <w:lang w:eastAsia="zh-CN"/>
        </w:rPr>
        <w:t>承包人自检合格后在隐蔽工程和中间验收前通知监理工程师和发包人代表参加。通知时提交包括承包人自检记录、通知明确陪同检查人员名单、隐蔽和中间验收时间和地点。验收合格，监理工程师和发包人代表在记录上签字后方可进行隐蔽和继续施工。不合格的，承包人在限定期限内整改后重新组织验收，并承担由此发生的费用，且工期不予顺延</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隐蔽工程验收前，承包人必须提交隐蔽工程验收的必要资料，经监理人、承包人共同现场验收后填写；分部分项工程验收前，承包人需提供与本分部分项工程验收的相关的施工技术资料并经验收合格后才能进入下一道工序。对需验收而未验收就进入下一道工序的，承包人每次需向发包人支付违约金 5000 元，且发包人有权要求剥露验收，相应费用由承包人承担，且工期不予顺延</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监理人不能按时进行检查时，应提前</w:t>
      </w:r>
      <w:r>
        <w:rPr>
          <w:rFonts w:hint="eastAsia" w:ascii="宋体" w:hAnsi="宋体" w:eastAsia="宋体" w:cs="宋体"/>
          <w:color w:val="auto"/>
          <w:u w:val="single"/>
          <w:lang w:eastAsia="zh-CN"/>
        </w:rPr>
        <w:t xml:space="preserve">  24  </w:t>
      </w:r>
      <w:r>
        <w:rPr>
          <w:rFonts w:hint="eastAsia" w:ascii="宋体" w:hAnsi="宋体" w:eastAsia="宋体" w:cs="宋体"/>
          <w:color w:val="auto"/>
          <w:lang w:eastAsia="zh-CN"/>
        </w:rPr>
        <w:t>小时提交书面延期要求。</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关于延期最长不得超过：</w:t>
      </w:r>
      <w:r>
        <w:rPr>
          <w:rFonts w:hint="eastAsia" w:ascii="宋体" w:hAnsi="宋体" w:eastAsia="宋体" w:cs="宋体"/>
          <w:color w:val="auto"/>
          <w:u w:val="single"/>
          <w:lang w:eastAsia="zh-CN"/>
        </w:rPr>
        <w:t xml:space="preserve">   48  </w:t>
      </w:r>
      <w:r>
        <w:rPr>
          <w:rFonts w:hint="eastAsia" w:ascii="宋体" w:hAnsi="宋体" w:eastAsia="宋体" w:cs="宋体"/>
          <w:color w:val="auto"/>
          <w:lang w:eastAsia="zh-CN"/>
        </w:rPr>
        <w:t>小时。</w:t>
      </w:r>
    </w:p>
    <w:p>
      <w:pPr>
        <w:pStyle w:val="5"/>
        <w:numPr>
          <w:ilvl w:val="0"/>
          <w:numId w:val="11"/>
        </w:numPr>
        <w:spacing w:before="120" w:after="120" w:line="360" w:lineRule="auto"/>
        <w:rPr>
          <w:rFonts w:ascii="宋体" w:hAnsi="宋体" w:cs="宋体"/>
          <w:bCs w:val="0"/>
          <w:color w:val="auto"/>
          <w:lang w:eastAsia="zh-CN"/>
        </w:rPr>
      </w:pPr>
      <w:bookmarkStart w:id="184" w:name="_Toc351203638"/>
      <w:r>
        <w:rPr>
          <w:rFonts w:hint="eastAsia" w:ascii="宋体" w:hAnsi="宋体" w:cs="宋体"/>
          <w:bCs w:val="0"/>
          <w:color w:val="auto"/>
          <w:lang w:eastAsia="zh-CN"/>
        </w:rPr>
        <w:t>安全文明施工与环境保护</w:t>
      </w:r>
      <w:bookmarkEnd w:id="184"/>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安全文明施工</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项目安全生产的达标目标及相应事项的约定：</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承包人应精心组织施工，配合总包达到</w:t>
      </w:r>
      <w:r>
        <w:rPr>
          <w:rFonts w:hint="eastAsia" w:ascii="宋体" w:hAnsi="宋体" w:eastAsia="宋体" w:cs="宋体"/>
          <w:color w:val="auto"/>
          <w:u w:val="single"/>
          <w:lang w:val="en-US" w:eastAsia="zh-CN"/>
        </w:rPr>
        <w:t xml:space="preserve">  武汉</w:t>
      </w:r>
      <w:r>
        <w:rPr>
          <w:rFonts w:hint="eastAsia" w:ascii="宋体" w:hAnsi="宋体" w:eastAsia="宋体" w:cs="宋体"/>
          <w:color w:val="auto"/>
          <w:u w:val="single"/>
          <w:lang w:eastAsia="zh-CN"/>
        </w:rPr>
        <w:t>市建筑安全文明施工标准化工地，要求按照《</w:t>
      </w:r>
      <w:r>
        <w:rPr>
          <w:rFonts w:hint="eastAsia" w:ascii="宋体" w:hAnsi="宋体" w:eastAsia="宋体" w:cs="宋体"/>
          <w:color w:val="auto"/>
          <w:u w:val="single"/>
          <w:lang w:val="en-US" w:eastAsia="zh-CN"/>
        </w:rPr>
        <w:t>武汉</w:t>
      </w:r>
      <w:r>
        <w:rPr>
          <w:rFonts w:hint="eastAsia" w:ascii="宋体" w:hAnsi="宋体" w:eastAsia="宋体" w:cs="宋体"/>
          <w:color w:val="auto"/>
          <w:u w:val="single"/>
          <w:lang w:eastAsia="zh-CN"/>
        </w:rPr>
        <w:t>市建筑安全文明施工标准化工地管理办法》及绿发集团发布的《工程日式管理实施标准（试行稿）》中的承诺项进行组织安全文明施工，确保安全无事故。若因承包方原因现场施工达不到标化及集团日式管理标准要求或出现重大安全事故，按结算价的1％处罚违约金（且出现安全事故的一切后果由承包人负责）</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发包人应对其在施工场地的工作人员进行安全教育，并对他们的安全负责。发包人不得要求承包人违反安全管理的规定进行施工。因发包人原因导致的安全事故，由发包人承担相应责任及发生的费用</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承包人应加强施工现场的成品保护、安全防护工作（特别是基坑、边坡四周的防护），若因上述工作不到位，造成质量和安全事故的，由承包人负责</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生活垃圾、建筑垃圾及时清理外运，</w:t>
      </w:r>
      <w:r>
        <w:rPr>
          <w:rFonts w:hint="eastAsia" w:ascii="宋体" w:hAnsi="宋体" w:eastAsia="宋体" w:cs="宋体"/>
          <w:color w:val="auto"/>
          <w:u w:val="single"/>
          <w:lang w:eastAsia="zh-CN"/>
        </w:rPr>
        <w:t>如乙方接到书面通知后不积极配合</w:t>
      </w:r>
      <w:r>
        <w:rPr>
          <w:rFonts w:ascii="宋体" w:hAnsi="宋体" w:eastAsia="宋体" w:cs="宋体"/>
          <w:color w:val="auto"/>
          <w:u w:val="single"/>
          <w:lang w:eastAsia="zh-CN"/>
        </w:rPr>
        <w:t>，</w:t>
      </w:r>
      <w:r>
        <w:rPr>
          <w:rFonts w:hint="eastAsia" w:ascii="宋体" w:hAnsi="宋体" w:eastAsia="宋体" w:cs="宋体"/>
          <w:color w:val="auto"/>
          <w:u w:val="single"/>
          <w:lang w:eastAsia="zh-CN"/>
        </w:rPr>
        <w:t>甲方有权安排其他施工单位进行场地清理和垃圾外运</w:t>
      </w:r>
      <w:r>
        <w:rPr>
          <w:rFonts w:ascii="宋体" w:hAnsi="宋体" w:eastAsia="宋体" w:cs="宋体"/>
          <w:color w:val="auto"/>
          <w:u w:val="single"/>
          <w:lang w:eastAsia="zh-CN"/>
        </w:rPr>
        <w:t>，</w:t>
      </w:r>
      <w:r>
        <w:rPr>
          <w:rFonts w:hint="eastAsia" w:ascii="宋体" w:hAnsi="宋体" w:eastAsia="宋体" w:cs="宋体"/>
          <w:color w:val="auto"/>
          <w:u w:val="single"/>
          <w:lang w:eastAsia="zh-CN"/>
        </w:rPr>
        <w:t>所发生的费用从乙方的当期进度款中扣除</w:t>
      </w:r>
      <w:r>
        <w:rPr>
          <w:rFonts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在毒害性环境中施工（含储存、运输、使用）及使用毒害性、腐蚀性物品施工时，承包人应在施工前14天以书面通知工程师，并提出相应的安全防护措施，经工程师认可后实施，由发包人承担安全防护措施费用</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按照国家法律、规范的有关规定，承包人必要位置采用低压电源，费用不再增加</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承包人应做好场内出入口的洗车池及环路硬化工作，做到车辆不冲洗不出场。</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承包人应做好材料制作、堆放场地的硬化，材料需进行架空堆放的，标识明显。</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承包人在动力设备、输电线路、地下管道、密封防震车间、易燃易爆地段以及临街交通要道附近施工时，施工开始前应向工程师提出安全防护措施，经工程师认可后实施，防护措施费用由发包人承担。</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关于治安保卫的特别约定：</w:t>
      </w:r>
      <w:r>
        <w:rPr>
          <w:rFonts w:hint="eastAsia" w:ascii="宋体" w:hAnsi="宋体" w:eastAsia="宋体" w:cs="宋体"/>
          <w:color w:val="auto"/>
          <w:u w:val="single"/>
          <w:lang w:eastAsia="zh-CN"/>
        </w:rPr>
        <w:t xml:space="preserve">  按《通用合同条款》执行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关于编制施工场地治安管理计划的约定：</w:t>
      </w:r>
      <w:r>
        <w:rPr>
          <w:rFonts w:hint="eastAsia" w:ascii="宋体" w:hAnsi="宋体" w:eastAsia="宋体" w:cs="宋体"/>
          <w:color w:val="auto"/>
          <w:u w:val="single"/>
          <w:lang w:eastAsia="zh-CN"/>
        </w:rPr>
        <w:t xml:space="preserve">   承包人应在工程开工后 7 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文明施工</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合同当事人对文明施工的要求：</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遵守地方政府和有关部门对施工场地交通、环卫、安全和施工噪音等管理规定，并办理相关审批手续。</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承包人应采取有效措施尽量减小尘土和噪音污染，需要进行夜间作业时应经有关部门批准。</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承包人应在进驻场地前 3 天根据本款规定制定工地规则并报工程师批准，并采取有效之方式告示全体工作人员在工程施工中切实遵守。上述工地规则包括但不限于以下内容：</w:t>
      </w:r>
      <w:r>
        <w:rPr>
          <w:rFonts w:hint="eastAsia" w:ascii="宋体" w:hAnsi="宋体" w:eastAsia="宋体" w:cs="宋体"/>
          <w:color w:val="auto"/>
          <w:u w:val="single"/>
          <w:lang w:eastAsia="zh-CN"/>
        </w:rPr>
        <w:t>（1）安全保卫制度；（2）工程安全制度；（3）用电安全制度；（4）环境卫生制度；（5）防火制度；（6）周围及邻近环境保护制度。</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若承包人违反上述条款或附件约定，发包人有权对承包人处以违约金。</w:t>
      </w:r>
    </w:p>
    <w:p>
      <w:pPr>
        <w:numPr>
          <w:ilvl w:val="4"/>
          <w:numId w:val="11"/>
        </w:numPr>
        <w:spacing w:line="360" w:lineRule="auto"/>
        <w:rPr>
          <w:rFonts w:ascii="宋体" w:hAnsi="宋体" w:eastAsia="宋体" w:cs="宋体"/>
          <w:color w:val="auto"/>
          <w:highlight w:val="none"/>
          <w:lang w:eastAsia="zh-CN"/>
        </w:rPr>
      </w:pPr>
      <w:r>
        <w:rPr>
          <w:rFonts w:hint="eastAsia" w:ascii="宋体" w:hAnsi="宋体" w:eastAsia="宋体" w:cs="宋体"/>
          <w:color w:val="auto"/>
          <w:u w:val="single"/>
          <w:lang w:eastAsia="zh-CN"/>
        </w:rPr>
        <w:t>承包人必须严格遵守和执行中华人民共和国以及</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市安全生产和劳动保护的规定，保证采取一切必要的安全预防措施，以防止承包人的雇员、发包人和工程师的职员及其他人员因承包人的不当操作而受到伤害。在施工过程中由于承包人原因而发生的人身伤亡、财产损失及其它一切事故，其责任全部由承包人负责。发现有违反安全生产操作规范的，发包人</w:t>
      </w:r>
      <w:r>
        <w:rPr>
          <w:rFonts w:hint="eastAsia" w:ascii="宋体" w:hAnsi="宋体" w:eastAsia="宋体" w:cs="宋体"/>
          <w:color w:val="auto"/>
          <w:highlight w:val="none"/>
          <w:u w:val="single"/>
          <w:lang w:eastAsia="zh-CN"/>
        </w:rPr>
        <w:t>有权提出整改，承包人必须整改到位。</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highlight w:val="none"/>
          <w:u w:val="single"/>
          <w:lang w:eastAsia="zh-CN"/>
        </w:rPr>
        <w:t xml:space="preserve">承包人应严格按照“ </w:t>
      </w:r>
      <w:r>
        <w:rPr>
          <w:rFonts w:hint="eastAsia" w:ascii="宋体" w:hAnsi="宋体" w:eastAsia="宋体" w:cs="宋体"/>
          <w:color w:val="auto"/>
          <w:highlight w:val="none"/>
          <w:u w:val="single"/>
          <w:lang w:val="en-US" w:eastAsia="zh-CN"/>
        </w:rPr>
        <w:t>武汉</w:t>
      </w:r>
      <w:r>
        <w:rPr>
          <w:rFonts w:hint="eastAsia" w:ascii="宋体" w:hAnsi="宋体" w:eastAsia="宋体" w:cs="宋体"/>
          <w:color w:val="auto"/>
          <w:highlight w:val="none"/>
          <w:u w:val="single"/>
          <w:lang w:eastAsia="zh-CN"/>
        </w:rPr>
        <w:t>市标化工地”的</w:t>
      </w:r>
      <w:r>
        <w:rPr>
          <w:rFonts w:hint="eastAsia" w:ascii="宋体" w:hAnsi="宋体" w:eastAsia="宋体" w:cs="宋体"/>
          <w:color w:val="auto"/>
          <w:u w:val="single"/>
          <w:lang w:eastAsia="zh-CN"/>
        </w:rPr>
        <w:t>要求组织施工，遵守工程建设安全施工规定，认真落实各项安全保护措施及安全生产责任制，并随时接受发包人或监理工程师及有关部门的监督检查。发包人在进行巡查时发现工程质量或环境保护、文明施工、安全施工达不到要求，第一次发现给予承包人警告并责令整改，二次发现承包人应立即整改并向发包人支付 10000 元人民币的违约金，三次及以上发现或被上级部门通报批评或被新闻媒体曝光者，每次承包人按人民币 50000 元向发包人支付违约金并扣除相应的措施费。</w:t>
      </w:r>
    </w:p>
    <w:p>
      <w:pPr>
        <w:numPr>
          <w:ilvl w:val="4"/>
          <w:numId w:val="11"/>
        </w:numPr>
        <w:spacing w:line="360" w:lineRule="auto"/>
        <w:rPr>
          <w:rFonts w:ascii="宋体" w:hAnsi="宋体" w:eastAsia="宋体" w:cs="宋体"/>
          <w:color w:val="auto"/>
          <w:lang w:eastAsia="zh-CN"/>
        </w:rPr>
      </w:pPr>
      <w:r>
        <w:rPr>
          <w:rFonts w:hint="eastAsia" w:ascii="宋体" w:hAnsi="宋体" w:eastAsia="宋体"/>
          <w:bCs/>
          <w:color w:val="auto"/>
          <w:u w:val="single"/>
          <w:lang w:eastAsia="zh-CN"/>
        </w:rPr>
        <w:t>满足绿发集团精细化管理要求。</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承包人应对进度施工现场的施工人员进行安全文明施工教育，持证上岗，配备 必要的劳动保护用具，保证工程的施工安全和人身安全。</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发生的费用承包人已在投标报价中包干，发生重大伤亡事故或其他事故，承包人应及时上报发包人，并承担全部赔偿责任。（非承包人原因除外）。</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承包人应注意保护施工现场已完建筑物的安全。如由于承包人安全措施不力造 成事故的责任和由此发生的费用，由承包人承担且向发包人支付 10000 元违约金/次。</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发包人、监理工程师有权对承包人的安全施工状况进行检查，发现有违反安全施工情况的，有权提出整改要求，承包人须按要求进行整改。</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针对不同的分部分项工程，承包人在开工前必须进行安全技术交底，安全技术 交底时必须有监理工程师参加，经监理工程师认可后方能施工。在动力设备、输电线路、地下管道、防震、易燃易爆等特殊地段及临街交通要道附近施工时，施工开始前承包人应向发包人提交安全防护措施，经发包人认可后方可施工。</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承包人应对设备进出场进行冲洗，对进出场设备进行扬尘控制（运土覆盖等）</w:t>
      </w:r>
      <w:r>
        <w:rPr>
          <w:rStyle w:val="30"/>
          <w:rFonts w:hint="eastAsia" w:ascii="宋体" w:hAnsi="宋体" w:eastAsia="宋体"/>
          <w:color w:val="auto"/>
          <w:lang w:eastAsia="zh-CN"/>
        </w:rPr>
        <w:t>等费用由承包人承担。</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其他按《通用条款》及投标承诺执行。</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上述手续办理费用约定如下：由承包人自行承担。</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关于安全文明施工费支付比例和支付期限的约定：</w:t>
      </w:r>
      <w:r>
        <w:rPr>
          <w:rFonts w:hint="eastAsia" w:ascii="宋体" w:hAnsi="宋体" w:eastAsia="宋体" w:cs="宋体"/>
          <w:color w:val="auto"/>
          <w:u w:val="single"/>
          <w:lang w:eastAsia="zh-CN"/>
        </w:rPr>
        <w:t>与进度款同期支付，未实施的安全文明施工措施费将不予支付</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bCs/>
          <w:color w:val="auto"/>
          <w:lang w:eastAsia="zh-CN"/>
        </w:rPr>
        <w:t>本次工程纳入土建单位总包管理范围，</w:t>
      </w:r>
      <w:r>
        <w:rPr>
          <w:rFonts w:hint="eastAsia" w:ascii="宋体" w:hAnsi="宋体" w:eastAsia="宋体"/>
          <w:color w:val="auto"/>
          <w:lang w:eastAsia="zh-CN"/>
        </w:rPr>
        <w:t>总包单位（如有余同）对整项工程的工期、质量、现场管理、安全防护、文明施工负责全面管理工作，统一协调，并对分包的成品协助保护，具体工作内容包括但不限于以下内容：</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将分包工程的施工组织设计（包括进度等）、施工现场管理、竣工资料纳入总包管理。总包方将明确分项工程的完工时间并提交各专业分包单位进行工期安排（需经共同认可），并按时为分包单位提供工作面，提供控制轴线、标高基准点。总包方应在分包单位提交工程资料后10天内审核、盖章完毕。并做好各分包单位技术上、交叉施工中的管理和配合协调工作</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总包提供水电接口，所需费用已含在总报价中，水电费由总包方与分包方装表计量或协商解决，协商不成的必须装表计量；总包有权对分包单位的水电费使用情况、建筑垃圾堆放等进行督促、管理。分包单位施工过程中产生的建筑垃圾由总包单位负责外运的，费用双方自行协商，分包单位自行清理的，必须服从总包单位的管理</w:t>
      </w:r>
      <w:r>
        <w:rPr>
          <w:rFonts w:hint="eastAsia" w:ascii="宋体" w:hAnsi="宋体" w:eastAsia="宋体" w:cs="宋体"/>
          <w:color w:val="auto"/>
          <w:u w:val="single"/>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其他约定：</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在整个施工过程中，乙方不得影响公众的便利及公用道路使用，应严格遵照总包的现场布置要求堆放施工材料、设备等；未经总包同意不得擅自占用</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乙方应遵从总包关于进度、质量、安全、文明施工、以及工程资料等方面的要求；服从总包单位的统一管理，配合总包处理好与公安、城建、城管、市政、市容、环保、交通、治安、绿化、卫生防疫等方面的关系</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乙方应按总包提供的水电接入点接入（用电用水应符合总包的要求），并按市场价向总包交纳水电费</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乙方应按安全施工管理的有关规定，配备安全管理机构，配备合格的安全管理人员，负责处理全体工作人员和劳务人员的安全保护和防止事故等问题。乙方在施工过程中发生任何设备、人身安全事故均应自行负责，与总包、甲方无关</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乙方在施工过程中，各项工作的开展不得影响施工场地内其他分包人的施工工作，确需其他分包人配合时，应征得总包及其他分包人同意</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因乙方原因造成主管部门给甲方的各项罚款，在支付工程款时相应扣除</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成品、半成产品的防护方案经甲方、监理、总包评审合格后实施，乙方应做好已完工程的成品保护工作，亦应做好其他单位已完工程的成品保护工作，并防范其他分包单位作业对本工程成品的伤害，竣工交付前本工程任何伤害都应由乙方无偿更换或修复至甲方满意为止</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乙方应按时支付材料款和民工工资，否则甲方有权暂扣工程款，直至乙方付清后再予支付，并罚乙方安全文明施工承诺违约金的50％</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因甲方是ISO9001贯标单位，在工程方面有些资料、数据和表格由乙方提供，并对乙方进行供方评审。乙方现场管理及工程资料整理按甲方ISO9001标准执行</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乙方在施工过程中无论遇到何种困难（经甲方同意除外）均不得以任何理由（如甲方未签证费用）擅自停工或变相停工，否则由此造成的一切经济损失均由乙方承担，同时甲方有权对乙方处以一定的经济处罚</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如因施工原因，导致相关费用及损失，均由乙方自行承担</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施工过程中，与其他分包工程施工单位有交叉、交接工序，应做好协调、配合工作，提供必要工作条件，如因配合不到位，所引起损失由乙方承担</w:t>
      </w:r>
      <w:r>
        <w:rPr>
          <w:rFonts w:hint="eastAsia" w:ascii="宋体" w:hAnsi="宋体" w:eastAsia="宋体" w:cs="宋体"/>
          <w:color w:val="auto"/>
          <w:u w:val="single"/>
          <w:lang w:eastAsia="zh-CN"/>
        </w:rPr>
        <w:t>；</w:t>
      </w:r>
    </w:p>
    <w:bookmarkEnd w:id="177"/>
    <w:bookmarkEnd w:id="178"/>
    <w:bookmarkEnd w:id="179"/>
    <w:bookmarkEnd w:id="180"/>
    <w:bookmarkEnd w:id="181"/>
    <w:bookmarkEnd w:id="182"/>
    <w:bookmarkEnd w:id="183"/>
    <w:p>
      <w:pPr>
        <w:pStyle w:val="5"/>
        <w:numPr>
          <w:ilvl w:val="0"/>
          <w:numId w:val="11"/>
        </w:numPr>
        <w:spacing w:before="120" w:after="120" w:line="360" w:lineRule="auto"/>
        <w:rPr>
          <w:rFonts w:ascii="宋体" w:hAnsi="宋体" w:cs="宋体"/>
          <w:bCs w:val="0"/>
          <w:color w:val="auto"/>
        </w:rPr>
      </w:pPr>
      <w:bookmarkStart w:id="185" w:name="_Toc351203639"/>
      <w:r>
        <w:rPr>
          <w:rFonts w:hint="eastAsia" w:ascii="宋体" w:hAnsi="宋体" w:cs="宋体"/>
          <w:bCs w:val="0"/>
          <w:color w:val="auto"/>
        </w:rPr>
        <w:t>工期和进度</w:t>
      </w:r>
      <w:bookmarkEnd w:id="185"/>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施工组织设计</w:t>
      </w:r>
    </w:p>
    <w:p>
      <w:pPr>
        <w:numPr>
          <w:ilvl w:val="2"/>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合同当事人约定的施工组织设计应包括的其他内容：</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动态劳动力安排计划，施工方案，施工进度计划，设备，材料等供应进场计划，质保体系，安保体系，安全文明施工措施、施工机械设备配置计划等内容。</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施工总进度计划经监理及发包人审核确认后，承包人按审定确认的施工组织设计（施工方案）和进度计划要求施工。</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所有的“施工方案”和“施工组织设计”应该满足设计和规范的要求，满足现场施工环境的要求；在项目实施过程中，对于由于不能满足设计和规范、以及现场施工环境要求的方案变更所增加的费用，发包人不予考虑。“施工组织设计”中应针对承包范围内所有的分部分项工程编制相应的施工方案。</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承包人的施工方案，发包人有权组织专家进行方案论证，其论证意见所造成对原方案的变更、调整而引起的技术、经济风险，在投标时必须予以充分考虑，结算不作调整。</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u w:val="single"/>
          <w:lang w:eastAsia="zh-CN"/>
        </w:rPr>
        <w:t>承包人应严格按已确认的施工技术方案实施，并无条件接受发包人派遣的现场代表及委托的监理单位对施工质量、进度、安全、投资及协调方面的监督和管理。无条件服从建设单位对现场总平面的协调。承包人如不按合同要求执行工程师的指令，发包人有权单方解除本合同，由此引起的直接、间接经济损失由承包人负责。</w:t>
      </w:r>
    </w:p>
    <w:p>
      <w:pPr>
        <w:numPr>
          <w:ilvl w:val="2"/>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施工组织设计的提交和修改</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承包人提交详细施工组织设计的期限的约定：</w:t>
      </w:r>
      <w:r>
        <w:rPr>
          <w:rFonts w:hint="eastAsia" w:ascii="宋体" w:hAnsi="宋体" w:eastAsia="宋体" w:cs="宋体"/>
          <w:color w:val="auto"/>
          <w:u w:val="single"/>
          <w:lang w:eastAsia="zh-CN"/>
        </w:rPr>
        <w:t>中标通知书发出7天内提供的施工组织设计（施工方案）和进度计划</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发包人和监理人在收到详细的施工组织设计后确认或提出修改意见的期限：</w:t>
      </w:r>
      <w:r>
        <w:rPr>
          <w:rFonts w:hint="eastAsia" w:ascii="宋体" w:hAnsi="宋体" w:eastAsia="宋体" w:cs="宋体"/>
          <w:color w:val="auto"/>
          <w:u w:val="single"/>
          <w:lang w:eastAsia="zh-CN"/>
        </w:rPr>
        <w:t xml:space="preserve">接到报告后 7 天内予以批复，发包人、监理单位对施工组织设计方案的确认是对施工组织设计方案可行性的确认，并不是对所涉费用的确认，也不免除承包人对施工组织设计方案应承担的责任。承包人按审定确认的施工组织设计（施工方案）和进度计划要求施工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bookmarkStart w:id="186" w:name="_Toc312678005"/>
      <w:bookmarkStart w:id="187" w:name="_Toc304295541"/>
      <w:bookmarkStart w:id="188" w:name="_Toc297123514"/>
      <w:bookmarkStart w:id="189" w:name="_Toc297216173"/>
      <w:bookmarkStart w:id="190" w:name="_Toc312677479"/>
      <w:bookmarkStart w:id="191" w:name="_Toc300934966"/>
      <w:bookmarkStart w:id="192" w:name="_Toc303539123"/>
      <w:r>
        <w:rPr>
          <w:rFonts w:hint="eastAsia" w:ascii="宋体" w:hAnsi="宋体" w:eastAsia="宋体" w:cs="宋体"/>
          <w:b/>
          <w:bCs/>
          <w:color w:val="auto"/>
        </w:rPr>
        <w:t>施工进度计划</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施工进度计划的修订</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发包人和监理人在收到修订的施工进度计划后确认或提出修改意见的期限：</w:t>
      </w:r>
      <w:r>
        <w:rPr>
          <w:rFonts w:hint="eastAsia" w:ascii="宋体" w:hAnsi="宋体" w:eastAsia="宋体" w:cs="宋体"/>
          <w:color w:val="auto"/>
          <w:u w:val="single"/>
          <w:lang w:eastAsia="zh-CN"/>
        </w:rPr>
        <w:t xml:space="preserve">在收到修订的施工进度计划后 7 天内确认或提出修改意见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开工</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开工准备</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关于承包人提交工程开工报审表的期限：</w:t>
      </w:r>
      <w:r>
        <w:rPr>
          <w:rFonts w:hint="eastAsia" w:ascii="宋体" w:hAnsi="宋体" w:eastAsia="宋体" w:cs="宋体"/>
          <w:color w:val="auto"/>
          <w:u w:val="single"/>
          <w:lang w:eastAsia="zh-CN"/>
        </w:rPr>
        <w:t xml:space="preserve">   开工日期前 7 天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关于发包人应完成的其他开工准备工作及期限：</w:t>
      </w:r>
      <w:r>
        <w:rPr>
          <w:rFonts w:hint="eastAsia" w:ascii="宋体" w:hAnsi="宋体" w:eastAsia="宋体" w:cs="宋体"/>
          <w:color w:val="auto"/>
          <w:u w:val="single"/>
          <w:lang w:eastAsia="zh-CN"/>
        </w:rPr>
        <w:t xml:space="preserve">  开工日期前 7 天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关于承包人应完成的其他开工准备工作及期限：</w:t>
      </w:r>
      <w:r>
        <w:rPr>
          <w:rFonts w:hint="eastAsia" w:ascii="宋体" w:hAnsi="宋体" w:eastAsia="宋体" w:cs="宋体"/>
          <w:color w:val="auto"/>
          <w:u w:val="single"/>
          <w:lang w:eastAsia="zh-CN"/>
        </w:rPr>
        <w:t xml:space="preserve">  开工日期前 7 天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开工通知</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因发包人原因造成监理人未能在计划开工日期之日起</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天内发出开工通知的，承包人有权提出价格调整要求，或者解除合同。</w:t>
      </w:r>
    </w:p>
    <w:bookmarkEnd w:id="186"/>
    <w:bookmarkEnd w:id="187"/>
    <w:bookmarkEnd w:id="188"/>
    <w:bookmarkEnd w:id="189"/>
    <w:bookmarkEnd w:id="190"/>
    <w:bookmarkEnd w:id="191"/>
    <w:bookmarkEnd w:id="192"/>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测量放线</w:t>
      </w:r>
    </w:p>
    <w:p>
      <w:pPr>
        <w:pStyle w:val="12"/>
        <w:numPr>
          <w:ilvl w:val="2"/>
          <w:numId w:val="11"/>
        </w:numPr>
        <w:tabs>
          <w:tab w:val="left" w:pos="720"/>
        </w:tabs>
        <w:spacing w:line="480" w:lineRule="auto"/>
        <w:jc w:val="both"/>
        <w:rPr>
          <w:rFonts w:hAnsi="宋体" w:cs="宋体"/>
          <w:color w:val="auto"/>
          <w:u w:val="single"/>
          <w:lang w:eastAsia="zh-CN"/>
        </w:rPr>
      </w:pPr>
      <w:r>
        <w:rPr>
          <w:rFonts w:hint="eastAsia" w:hAnsi="宋体" w:cs="宋体"/>
          <w:color w:val="auto"/>
          <w:sz w:val="24"/>
          <w:szCs w:val="24"/>
          <w:lang w:eastAsia="zh-CN"/>
        </w:rPr>
        <w:t>发包人通过监理人向承包人提供测量基准点、基准线和水准点及其书面资料的期限：</w:t>
      </w:r>
      <w:r>
        <w:rPr>
          <w:rFonts w:hint="eastAsia" w:hAnsi="宋体" w:cs="宋体"/>
          <w:color w:val="auto"/>
          <w:sz w:val="24"/>
          <w:szCs w:val="24"/>
          <w:u w:val="single"/>
          <w:lang w:eastAsia="zh-CN"/>
        </w:rPr>
        <w:t xml:space="preserve">  开工日期前 15 天  </w:t>
      </w:r>
      <w:r>
        <w:rPr>
          <w:rFonts w:hint="eastAsia" w:hAnsi="宋体"/>
          <w:color w:val="auto"/>
          <w:sz w:val="24"/>
          <w:lang w:eastAsia="zh-CN"/>
        </w:rPr>
        <w:t>。</w:t>
      </w:r>
    </w:p>
    <w:p>
      <w:pPr>
        <w:numPr>
          <w:ilvl w:val="1"/>
          <w:numId w:val="11"/>
        </w:numPr>
        <w:spacing w:after="120" w:line="360" w:lineRule="auto"/>
        <w:jc w:val="both"/>
        <w:rPr>
          <w:rFonts w:ascii="宋体" w:hAnsi="宋体" w:eastAsia="宋体" w:cs="宋体"/>
          <w:b/>
          <w:bCs/>
          <w:color w:val="auto"/>
        </w:rPr>
      </w:pPr>
      <w:bookmarkStart w:id="193" w:name="_Toc303539125"/>
      <w:bookmarkStart w:id="194" w:name="_Toc304295546"/>
      <w:bookmarkStart w:id="195" w:name="_Toc297216175"/>
      <w:bookmarkStart w:id="196" w:name="_Toc300934968"/>
      <w:bookmarkStart w:id="197" w:name="_Toc312678010"/>
      <w:bookmarkStart w:id="198" w:name="_Toc312677484"/>
      <w:bookmarkStart w:id="199" w:name="_Toc297123516"/>
      <w:r>
        <w:rPr>
          <w:rFonts w:hint="eastAsia" w:ascii="宋体" w:hAnsi="宋体" w:eastAsia="宋体" w:cs="宋体"/>
          <w:b/>
          <w:bCs/>
          <w:color w:val="auto"/>
        </w:rPr>
        <w:t>工期延误</w:t>
      </w:r>
    </w:p>
    <w:bookmarkEnd w:id="193"/>
    <w:bookmarkEnd w:id="194"/>
    <w:bookmarkEnd w:id="195"/>
    <w:bookmarkEnd w:id="196"/>
    <w:bookmarkEnd w:id="197"/>
    <w:bookmarkEnd w:id="198"/>
    <w:bookmarkEnd w:id="199"/>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因发包人原因导致工期延误</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因发包人原因导致工期延误的其他情形：</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重大设计变更引起的工期延误</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rPr>
      </w:pPr>
      <w:r>
        <w:rPr>
          <w:rFonts w:ascii="宋体" w:hAnsi="宋体" w:eastAsia="宋体" w:cs="宋体"/>
          <w:color w:val="auto"/>
          <w:u w:val="single"/>
        </w:rPr>
        <w:t>其他</w:t>
      </w:r>
      <w:r>
        <w:rPr>
          <w:rFonts w:hint="eastAsia" w:ascii="宋体" w:hAnsi="宋体" w:eastAsia="宋体" w:cs="宋体"/>
          <w:color w:val="auto"/>
        </w:rPr>
        <w:t>：</w:t>
      </w:r>
    </w:p>
    <w:p>
      <w:pPr>
        <w:numPr>
          <w:ilvl w:val="0"/>
          <w:numId w:val="16"/>
        </w:numPr>
        <w:spacing w:line="360" w:lineRule="auto"/>
        <w:ind w:left="5" w:firstLine="635"/>
        <w:rPr>
          <w:rFonts w:ascii="宋体" w:hAnsi="宋体" w:eastAsia="宋体" w:cs="宋体"/>
          <w:color w:val="auto"/>
          <w:lang w:eastAsia="zh-CN"/>
        </w:rPr>
      </w:pPr>
      <w:r>
        <w:rPr>
          <w:rFonts w:ascii="宋体" w:hAnsi="宋体" w:eastAsia="宋体" w:cs="宋体"/>
          <w:color w:val="auto"/>
          <w:u w:val="single"/>
          <w:lang w:eastAsia="zh-CN"/>
        </w:rPr>
        <w:t>因设计变更和工程量增加而影响到施工进度的</w:t>
      </w:r>
      <w:r>
        <w:rPr>
          <w:rFonts w:hint="eastAsia" w:ascii="宋体" w:hAnsi="宋体" w:eastAsia="宋体" w:cs="宋体"/>
          <w:color w:val="auto"/>
          <w:lang w:eastAsia="zh-CN"/>
        </w:rPr>
        <w:t>；</w:t>
      </w:r>
    </w:p>
    <w:p>
      <w:pPr>
        <w:numPr>
          <w:ilvl w:val="0"/>
          <w:numId w:val="16"/>
        </w:numPr>
        <w:spacing w:line="360" w:lineRule="auto"/>
        <w:ind w:left="5" w:firstLine="635"/>
        <w:rPr>
          <w:rFonts w:ascii="宋体" w:hAnsi="宋体" w:eastAsia="宋体" w:cs="宋体"/>
          <w:color w:val="auto"/>
          <w:lang w:eastAsia="zh-CN"/>
        </w:rPr>
      </w:pPr>
      <w:r>
        <w:rPr>
          <w:rFonts w:hint="eastAsia" w:ascii="宋体" w:hAnsi="宋体" w:eastAsia="宋体" w:cs="宋体"/>
          <w:color w:val="auto"/>
          <w:u w:val="single"/>
          <w:lang w:eastAsia="zh-CN"/>
        </w:rPr>
        <w:t>因业主未能提供施工条件而无法开工建设等原因影响进度的（承包人提出书面意见经监理工程师签署）；</w:t>
      </w:r>
    </w:p>
    <w:p>
      <w:pPr>
        <w:numPr>
          <w:ilvl w:val="0"/>
          <w:numId w:val="16"/>
        </w:numPr>
        <w:spacing w:line="360" w:lineRule="auto"/>
        <w:ind w:left="5" w:firstLine="635"/>
        <w:rPr>
          <w:rFonts w:ascii="宋体" w:hAnsi="宋体" w:eastAsia="宋体" w:cs="宋体"/>
          <w:color w:val="auto"/>
          <w:lang w:eastAsia="zh-CN"/>
        </w:rPr>
      </w:pPr>
      <w:r>
        <w:rPr>
          <w:rFonts w:hint="eastAsia" w:ascii="宋体" w:hAnsi="宋体" w:eastAsia="宋体" w:cs="宋体"/>
          <w:color w:val="auto"/>
          <w:u w:val="single"/>
          <w:lang w:eastAsia="zh-CN"/>
        </w:rPr>
        <w:t>政府管控及业主明确指令暂时停止施工的（不包括承包人因质量、安全和管理不善等因素引起的停工）；</w:t>
      </w:r>
    </w:p>
    <w:p>
      <w:pPr>
        <w:numPr>
          <w:ilvl w:val="0"/>
          <w:numId w:val="16"/>
        </w:numPr>
        <w:spacing w:line="360" w:lineRule="auto"/>
        <w:ind w:left="5" w:firstLine="635"/>
        <w:rPr>
          <w:rFonts w:ascii="宋体" w:hAnsi="宋体" w:eastAsia="宋体" w:cs="宋体"/>
          <w:color w:val="auto"/>
        </w:rPr>
      </w:pPr>
      <w:r>
        <w:rPr>
          <w:rFonts w:hint="eastAsia" w:ascii="宋体" w:hAnsi="宋体" w:eastAsia="宋体" w:cs="宋体"/>
          <w:color w:val="auto"/>
          <w:u w:val="single"/>
        </w:rPr>
        <w:t>不可抗力。</w:t>
      </w:r>
    </w:p>
    <w:p>
      <w:pPr>
        <w:numPr>
          <w:ilvl w:val="-1"/>
          <w:numId w:val="0"/>
        </w:numPr>
        <w:spacing w:line="360" w:lineRule="auto"/>
        <w:ind w:left="0" w:firstLine="660" w:firstLineChars="300"/>
        <w:rPr>
          <w:rFonts w:ascii="宋体" w:hAnsi="宋体" w:eastAsia="宋体" w:cs="宋体"/>
          <w:color w:val="auto"/>
        </w:rPr>
      </w:pPr>
      <w:r>
        <w:rPr>
          <w:rFonts w:hint="eastAsia" w:ascii="宋体" w:hAnsi="宋体" w:eastAsia="宋体" w:cs="宋体"/>
          <w:color w:val="auto"/>
          <w:szCs w:val="21"/>
          <w:u w:val="single"/>
          <w:lang w:eastAsia="zh-CN"/>
        </w:rPr>
        <w:t>因发包人原因引起延误，经发包方同意后工期顺延，费用在报价风险费中考虑，不予签证</w:t>
      </w:r>
      <w:r>
        <w:rPr>
          <w:rFonts w:hint="eastAsia" w:ascii="宋体" w:hAnsi="宋体" w:eastAsia="宋体" w:cs="宋体"/>
          <w:color w:val="auto"/>
          <w:u w:val="single"/>
          <w:lang w:eastAsia="zh-CN"/>
        </w:rPr>
        <w:t>。</w:t>
      </w:r>
    </w:p>
    <w:p>
      <w:pPr>
        <w:numPr>
          <w:ilvl w:val="2"/>
          <w:numId w:val="11"/>
        </w:numPr>
        <w:spacing w:line="360" w:lineRule="auto"/>
        <w:rPr>
          <w:rFonts w:ascii="宋体" w:hAnsi="宋体" w:eastAsia="宋体" w:cs="宋体"/>
          <w:color w:val="auto"/>
          <w:lang w:eastAsia="zh-CN"/>
        </w:rPr>
      </w:pPr>
      <w:bookmarkStart w:id="200" w:name="_Toc312677486"/>
      <w:bookmarkStart w:id="201" w:name="_Toc318581169"/>
      <w:bookmarkStart w:id="202" w:name="_Toc312678012"/>
      <w:bookmarkStart w:id="203" w:name="_Toc297123518"/>
      <w:bookmarkStart w:id="204" w:name="_Toc297216177"/>
      <w:bookmarkStart w:id="205" w:name="_Toc300934970"/>
      <w:bookmarkStart w:id="206" w:name="_Toc304295548"/>
      <w:bookmarkStart w:id="207" w:name="_Toc303539127"/>
      <w:r>
        <w:rPr>
          <w:rFonts w:hint="eastAsia" w:ascii="宋体" w:hAnsi="宋体" w:eastAsia="宋体" w:cs="宋体"/>
          <w:color w:val="auto"/>
          <w:lang w:eastAsia="zh-CN"/>
        </w:rPr>
        <w:t>因承包人原因导致工期延误</w:t>
      </w:r>
    </w:p>
    <w:bookmarkEnd w:id="200"/>
    <w:bookmarkEnd w:id="201"/>
    <w:bookmarkEnd w:id="202"/>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因</w:t>
      </w:r>
      <w:bookmarkStart w:id="208" w:name="_Toc312677487"/>
      <w:bookmarkStart w:id="209" w:name="_Toc312678013"/>
      <w:bookmarkStart w:id="210" w:name="_Toc318581170"/>
      <w:r>
        <w:rPr>
          <w:rFonts w:hint="eastAsia" w:ascii="宋体" w:hAnsi="宋体" w:eastAsia="宋体" w:cs="宋体"/>
          <w:color w:val="auto"/>
          <w:lang w:eastAsia="zh-CN"/>
        </w:rPr>
        <w:t>承包人原因造成工期延误，逾期竣工违约金的计算方法为：</w:t>
      </w:r>
      <w:r>
        <w:rPr>
          <w:rFonts w:hint="eastAsia" w:ascii="宋体" w:hAnsi="宋体" w:eastAsia="宋体" w:cs="宋体"/>
          <w:color w:val="auto"/>
          <w:u w:val="single"/>
          <w:lang w:eastAsia="zh-CN"/>
        </w:rPr>
        <w:t xml:space="preserve">   </w:t>
      </w:r>
      <w:r>
        <w:rPr>
          <w:rFonts w:hint="eastAsia" w:ascii="宋体" w:hAnsi="宋体" w:eastAsia="宋体" w:cs="宋体"/>
          <w:color w:val="auto"/>
          <w:szCs w:val="21"/>
          <w:u w:val="single"/>
          <w:lang w:eastAsia="zh-CN"/>
        </w:rPr>
        <w:t>发包方其它分包工程工期由承包方统一安排，并报发包方同意。任何一个节点未达到要求，均视为工期违约。中间节点工期每延误一天，扣</w:t>
      </w:r>
      <w:r>
        <w:rPr>
          <w:rFonts w:hint="eastAsia" w:ascii="宋体" w:hAnsi="宋体" w:eastAsia="宋体" w:cs="宋体"/>
          <w:color w:val="auto"/>
          <w:szCs w:val="21"/>
          <w:highlight w:val="none"/>
          <w:u w:val="single"/>
          <w:lang w:eastAsia="zh-CN"/>
        </w:rPr>
        <w:t>罚5000元。</w:t>
      </w:r>
      <w:r>
        <w:rPr>
          <w:rFonts w:hint="eastAsia" w:ascii="宋体" w:hAnsi="宋体" w:eastAsia="宋体" w:cs="宋体"/>
          <w:color w:val="auto"/>
          <w:szCs w:val="21"/>
          <w:u w:val="single"/>
          <w:lang w:eastAsia="zh-CN"/>
        </w:rPr>
        <w:t>若</w:t>
      </w:r>
      <w:r>
        <w:rPr>
          <w:rFonts w:hint="eastAsia" w:ascii="宋体" w:hAnsi="宋体" w:eastAsia="宋体" w:cs="宋体"/>
          <w:color w:val="auto"/>
          <w:u w:val="single"/>
          <w:lang w:eastAsia="zh-CN"/>
        </w:rPr>
        <w:t>误期时间从规定竣工日期起直到全部工程或相应部分工程的移交竣工报告的批准日期之间的天数(不足一天的按一天计算)。发包人可从应向承包人支付的结算工程款中扣除此项赔偿费，此赔偿费的支付并不能解除承包人应完成工程的责任或合同规定的其他责任</w:t>
      </w:r>
      <w:r>
        <w:rPr>
          <w:rFonts w:hint="eastAsia" w:ascii="宋体" w:hAnsi="宋体" w:eastAsia="宋体" w:cs="宋体"/>
          <w:color w:val="auto"/>
          <w:lang w:eastAsia="zh-CN"/>
        </w:rPr>
        <w:t>。</w:t>
      </w:r>
      <w:bookmarkEnd w:id="203"/>
      <w:bookmarkEnd w:id="204"/>
      <w:bookmarkEnd w:id="205"/>
      <w:bookmarkEnd w:id="206"/>
      <w:bookmarkEnd w:id="207"/>
      <w:bookmarkEnd w:id="208"/>
      <w:bookmarkEnd w:id="209"/>
    </w:p>
    <w:bookmarkEnd w:id="210"/>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因承包人原因造成工期延误，逾</w:t>
      </w:r>
      <w:bookmarkStart w:id="211" w:name="_Toc318581171"/>
      <w:bookmarkStart w:id="212" w:name="_Toc312678014"/>
      <w:r>
        <w:rPr>
          <w:rFonts w:hint="eastAsia" w:ascii="宋体" w:hAnsi="宋体" w:eastAsia="宋体" w:cs="宋体"/>
          <w:color w:val="auto"/>
          <w:lang w:eastAsia="zh-CN"/>
        </w:rPr>
        <w:t>期竣工违约金的上限：</w:t>
      </w:r>
      <w:r>
        <w:rPr>
          <w:rFonts w:hint="eastAsia" w:ascii="宋体" w:hAnsi="宋体" w:eastAsia="宋体" w:cs="宋体"/>
          <w:color w:val="auto"/>
          <w:u w:val="single"/>
          <w:lang w:eastAsia="zh-CN"/>
        </w:rPr>
        <w:t xml:space="preserve"> 不超过合同价的2</w:t>
      </w:r>
      <w:r>
        <w:rPr>
          <w:rFonts w:ascii="宋体" w:hAnsi="宋体" w:eastAsia="宋体" w:cs="宋体"/>
          <w:color w:val="auto"/>
          <w:u w:val="single"/>
          <w:lang w:eastAsia="zh-CN"/>
        </w:rPr>
        <w:t>0</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bookmarkEnd w:id="211"/>
    <w:bookmarkEnd w:id="212"/>
    <w:p>
      <w:pPr>
        <w:numPr>
          <w:ilvl w:val="1"/>
          <w:numId w:val="11"/>
        </w:numPr>
        <w:spacing w:after="120" w:line="360" w:lineRule="auto"/>
        <w:jc w:val="both"/>
        <w:rPr>
          <w:rFonts w:ascii="宋体" w:hAnsi="宋体" w:eastAsia="宋体" w:cs="宋体"/>
          <w:b/>
          <w:bCs/>
          <w:color w:val="auto"/>
        </w:rPr>
      </w:pPr>
      <w:bookmarkStart w:id="213" w:name="_Toc303539128"/>
      <w:bookmarkStart w:id="214" w:name="_Toc300934971"/>
      <w:bookmarkStart w:id="215" w:name="_Toc297216178"/>
      <w:bookmarkStart w:id="216" w:name="_Toc297123519"/>
      <w:bookmarkStart w:id="217" w:name="_Toc312678015"/>
      <w:bookmarkStart w:id="218" w:name="_Toc304295549"/>
      <w:r>
        <w:rPr>
          <w:rFonts w:hint="eastAsia" w:ascii="宋体" w:hAnsi="宋体" w:eastAsia="宋体" w:cs="宋体"/>
          <w:b/>
          <w:bCs/>
          <w:color w:val="auto"/>
        </w:rPr>
        <w:t>不</w:t>
      </w:r>
      <w:bookmarkEnd w:id="213"/>
      <w:bookmarkEnd w:id="214"/>
      <w:bookmarkEnd w:id="215"/>
      <w:bookmarkEnd w:id="216"/>
      <w:bookmarkEnd w:id="217"/>
      <w:bookmarkEnd w:id="218"/>
      <w:r>
        <w:rPr>
          <w:rFonts w:hint="eastAsia" w:ascii="宋体" w:hAnsi="宋体" w:eastAsia="宋体" w:cs="宋体"/>
          <w:b/>
          <w:bCs/>
          <w:color w:val="auto"/>
        </w:rPr>
        <w:t>利物质条件</w:t>
      </w:r>
    </w:p>
    <w:p>
      <w:pPr>
        <w:numPr>
          <w:ilvl w:val="2"/>
          <w:numId w:val="11"/>
        </w:numPr>
        <w:spacing w:line="360" w:lineRule="auto"/>
        <w:rPr>
          <w:rFonts w:ascii="宋体" w:hAnsi="宋体" w:eastAsia="宋体" w:cs="宋体"/>
          <w:color w:val="auto"/>
          <w:lang w:eastAsia="zh-CN"/>
        </w:rPr>
      </w:pPr>
      <w:bookmarkStart w:id="219" w:name="_Toc304295550"/>
      <w:bookmarkStart w:id="220" w:name="_Toc297216179"/>
      <w:bookmarkStart w:id="221" w:name="_Toc300934972"/>
      <w:bookmarkStart w:id="222" w:name="_Toc297123520"/>
      <w:bookmarkStart w:id="223" w:name="_Toc312678016"/>
      <w:bookmarkStart w:id="224" w:name="_Toc303539129"/>
      <w:bookmarkStart w:id="225" w:name="_Toc318581172"/>
      <w:r>
        <w:rPr>
          <w:rFonts w:hint="eastAsia" w:ascii="宋体" w:hAnsi="宋体" w:eastAsia="宋体" w:cs="宋体"/>
          <w:color w:val="auto"/>
          <w:lang w:eastAsia="zh-CN"/>
        </w:rPr>
        <w:t>不利物质条件的其他情形和有关约定：</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邻近建筑物、构筑物的保护要求</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施工场地周围地下管线</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rPr>
      </w:pPr>
      <w:r>
        <w:rPr>
          <w:rFonts w:ascii="宋体" w:hAnsi="宋体" w:eastAsia="宋体" w:cs="宋体"/>
          <w:color w:val="auto"/>
          <w:u w:val="single"/>
        </w:rPr>
        <w:t>地下障碍物和污染物</w:t>
      </w:r>
      <w:r>
        <w:rPr>
          <w:rFonts w:hint="eastAsia" w:ascii="宋体" w:hAnsi="宋体" w:eastAsia="宋体" w:cs="宋体"/>
          <w:color w:val="auto"/>
          <w:u w:val="single"/>
        </w:rPr>
        <w:t>；</w:t>
      </w:r>
    </w:p>
    <w:p>
      <w:pPr>
        <w:numPr>
          <w:ilvl w:val="3"/>
          <w:numId w:val="11"/>
        </w:numPr>
        <w:spacing w:line="360" w:lineRule="auto"/>
        <w:rPr>
          <w:rFonts w:ascii="宋体" w:hAnsi="宋体" w:eastAsia="宋体" w:cs="宋体"/>
          <w:color w:val="auto"/>
          <w:u w:val="single"/>
        </w:rPr>
      </w:pPr>
      <w:r>
        <w:rPr>
          <w:rFonts w:ascii="宋体" w:hAnsi="宋体" w:eastAsia="宋体" w:cs="宋体"/>
          <w:color w:val="auto"/>
          <w:u w:val="single"/>
        </w:rPr>
        <w:t>其他：/</w:t>
      </w:r>
    </w:p>
    <w:bookmarkEnd w:id="219"/>
    <w:bookmarkEnd w:id="220"/>
    <w:bookmarkEnd w:id="221"/>
    <w:bookmarkEnd w:id="222"/>
    <w:bookmarkEnd w:id="223"/>
    <w:bookmarkEnd w:id="224"/>
    <w:bookmarkEnd w:id="225"/>
    <w:p>
      <w:pPr>
        <w:numPr>
          <w:ilvl w:val="1"/>
          <w:numId w:val="11"/>
        </w:numPr>
        <w:spacing w:after="120" w:line="360" w:lineRule="auto"/>
        <w:jc w:val="both"/>
        <w:rPr>
          <w:rFonts w:ascii="宋体" w:hAnsi="宋体" w:eastAsia="宋体" w:cs="宋体"/>
          <w:b/>
          <w:bCs/>
          <w:color w:val="auto"/>
        </w:rPr>
      </w:pPr>
      <w:bookmarkStart w:id="226" w:name="_Toc297216180"/>
      <w:bookmarkStart w:id="227" w:name="_Toc303539130"/>
      <w:bookmarkStart w:id="228" w:name="_Toc300934973"/>
      <w:bookmarkStart w:id="229" w:name="_Toc297123521"/>
      <w:bookmarkStart w:id="230" w:name="_Toc312678017"/>
      <w:bookmarkStart w:id="231" w:name="_Toc304295551"/>
      <w:r>
        <w:rPr>
          <w:rFonts w:hint="eastAsia" w:ascii="宋体" w:hAnsi="宋体" w:eastAsia="宋体" w:cs="宋体"/>
          <w:b/>
          <w:bCs/>
          <w:color w:val="auto"/>
        </w:rPr>
        <w:t>异常恶劣的气候条件</w:t>
      </w:r>
    </w:p>
    <w:bookmarkEnd w:id="226"/>
    <w:bookmarkEnd w:id="227"/>
    <w:bookmarkEnd w:id="228"/>
    <w:bookmarkEnd w:id="229"/>
    <w:bookmarkEnd w:id="230"/>
    <w:bookmarkEnd w:id="231"/>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发包人和承包人同意以下情形视为异常恶劣的气候条件：</w:t>
      </w:r>
      <w:r>
        <w:rPr>
          <w:rFonts w:hint="eastAsia" w:ascii="宋体" w:hAnsi="宋体" w:eastAsia="宋体" w:cs="宋体"/>
          <w:color w:val="auto"/>
          <w:u w:val="single"/>
          <w:lang w:eastAsia="zh-CN"/>
        </w:rPr>
        <w:t>各种异常恶劣的气候条件承包人需在投标时参考工程所在地历年气候条件综合考虑，含在报价中，需承包人承担。</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提前竣工的奖励</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提前竣工的奖励：</w:t>
      </w:r>
      <w:r>
        <w:rPr>
          <w:rFonts w:hint="eastAsia" w:ascii="宋体" w:hAnsi="宋体" w:eastAsia="宋体" w:cs="宋体"/>
          <w:color w:val="auto"/>
          <w:u w:val="single"/>
        </w:rPr>
        <w:t xml:space="preserve">    /    </w:t>
      </w:r>
      <w:r>
        <w:rPr>
          <w:rFonts w:hint="eastAsia" w:ascii="宋体" w:hAnsi="宋体" w:eastAsia="宋体" w:cs="宋体"/>
          <w:color w:val="auto"/>
        </w:rPr>
        <w:t>。</w:t>
      </w:r>
    </w:p>
    <w:p>
      <w:pPr>
        <w:pStyle w:val="5"/>
        <w:numPr>
          <w:ilvl w:val="0"/>
          <w:numId w:val="11"/>
        </w:numPr>
        <w:spacing w:before="120" w:after="120" w:line="360" w:lineRule="auto"/>
        <w:rPr>
          <w:rFonts w:ascii="宋体" w:hAnsi="宋体" w:cs="宋体"/>
          <w:bCs w:val="0"/>
          <w:color w:val="auto"/>
        </w:rPr>
      </w:pPr>
      <w:bookmarkStart w:id="232" w:name="_Toc351203640"/>
      <w:r>
        <w:rPr>
          <w:rFonts w:hint="eastAsia" w:ascii="宋体" w:hAnsi="宋体" w:cs="宋体"/>
          <w:bCs w:val="0"/>
          <w:color w:val="auto"/>
        </w:rPr>
        <w:t>材料与设备</w:t>
      </w:r>
      <w:bookmarkEnd w:id="232"/>
    </w:p>
    <w:bookmarkEnd w:id="167"/>
    <w:bookmarkEnd w:id="168"/>
    <w:bookmarkEnd w:id="169"/>
    <w:bookmarkEnd w:id="170"/>
    <w:bookmarkEnd w:id="171"/>
    <w:bookmarkEnd w:id="172"/>
    <w:bookmarkEnd w:id="173"/>
    <w:bookmarkEnd w:id="174"/>
    <w:bookmarkEnd w:id="175"/>
    <w:bookmarkEnd w:id="176"/>
    <w:p>
      <w:pPr>
        <w:numPr>
          <w:ilvl w:val="1"/>
          <w:numId w:val="11"/>
        </w:numPr>
        <w:spacing w:after="120" w:line="360" w:lineRule="auto"/>
        <w:jc w:val="both"/>
        <w:rPr>
          <w:rFonts w:ascii="宋体" w:hAnsi="宋体" w:eastAsia="宋体" w:cs="宋体"/>
          <w:b/>
          <w:bCs/>
          <w:color w:val="auto"/>
          <w:lang w:eastAsia="zh-CN"/>
        </w:rPr>
      </w:pPr>
      <w:bookmarkStart w:id="233" w:name="_Toc296503167"/>
      <w:bookmarkStart w:id="234" w:name="_Toc292559877"/>
      <w:bookmarkStart w:id="235" w:name="_Toc292559372"/>
      <w:bookmarkStart w:id="236" w:name="_Toc296891207"/>
      <w:bookmarkStart w:id="237" w:name="_Toc296346668"/>
      <w:bookmarkStart w:id="238" w:name="_Toc297216186"/>
      <w:bookmarkStart w:id="239" w:name="_Toc304295556"/>
      <w:bookmarkStart w:id="240" w:name="_Toc303539136"/>
      <w:bookmarkStart w:id="241" w:name="_Toc297048353"/>
      <w:bookmarkStart w:id="242" w:name="_Toc280868654"/>
      <w:bookmarkStart w:id="243" w:name="_Toc312677493"/>
      <w:bookmarkStart w:id="244" w:name="_Toc296347166"/>
      <w:bookmarkStart w:id="245" w:name="_Toc296890995"/>
      <w:bookmarkStart w:id="246" w:name="_Toc312678019"/>
      <w:bookmarkStart w:id="247" w:name="_Toc300934979"/>
      <w:bookmarkStart w:id="248" w:name="_Toc297120467"/>
      <w:bookmarkStart w:id="249" w:name="_Toc296944506"/>
      <w:bookmarkStart w:id="250" w:name="_Toc297123527"/>
      <w:bookmarkStart w:id="251" w:name="_Toc267251424"/>
      <w:bookmarkStart w:id="252" w:name="_Toc280868655"/>
      <w:bookmarkStart w:id="253" w:name="_Toc280868656"/>
      <w:r>
        <w:rPr>
          <w:rFonts w:hint="eastAsia" w:ascii="宋体" w:hAnsi="宋体" w:eastAsia="宋体" w:cs="宋体"/>
          <w:b/>
          <w:bCs/>
          <w:color w:val="auto"/>
          <w:lang w:eastAsia="zh-CN"/>
        </w:rPr>
        <w:t>材料与工程设备的保管与使用</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numPr>
          <w:ilvl w:val="2"/>
          <w:numId w:val="11"/>
        </w:numPr>
        <w:spacing w:line="360" w:lineRule="auto"/>
        <w:rPr>
          <w:rFonts w:ascii="宋体" w:hAnsi="宋体" w:eastAsia="宋体" w:cs="宋体"/>
          <w:color w:val="auto"/>
          <w:lang w:eastAsia="zh-CN"/>
        </w:rPr>
      </w:pPr>
      <w:bookmarkStart w:id="254" w:name="_Toc292559878"/>
      <w:bookmarkStart w:id="255" w:name="_Toc292559373"/>
      <w:bookmarkStart w:id="256" w:name="_Toc312677494"/>
      <w:bookmarkStart w:id="257" w:name="_Toc297216187"/>
      <w:bookmarkStart w:id="258" w:name="_Toc296944507"/>
      <w:bookmarkStart w:id="259" w:name="_Toc296346669"/>
      <w:bookmarkStart w:id="260" w:name="_Toc296347167"/>
      <w:bookmarkStart w:id="261" w:name="_Toc297048354"/>
      <w:bookmarkStart w:id="262" w:name="_Toc312678020"/>
      <w:bookmarkStart w:id="263" w:name="_Toc300934980"/>
      <w:bookmarkStart w:id="264" w:name="_Toc304295557"/>
      <w:bookmarkStart w:id="265" w:name="_Toc297120468"/>
      <w:bookmarkStart w:id="266" w:name="_Toc297123528"/>
      <w:bookmarkStart w:id="267" w:name="_Toc303539137"/>
      <w:bookmarkStart w:id="268" w:name="_Toc296503168"/>
      <w:bookmarkStart w:id="269" w:name="_Toc296890996"/>
      <w:bookmarkStart w:id="270" w:name="_Toc296891208"/>
      <w:bookmarkStart w:id="271" w:name="_Toc318581173"/>
      <w:r>
        <w:rPr>
          <w:rFonts w:hint="eastAsia" w:ascii="宋体" w:hAnsi="宋体" w:eastAsia="宋体" w:cs="宋体"/>
          <w:color w:val="auto"/>
          <w:lang w:eastAsia="zh-CN"/>
        </w:rPr>
        <w:t>发包人供应的材料设备的保管费用的承担：</w:t>
      </w:r>
      <w:r>
        <w:rPr>
          <w:rFonts w:hint="eastAsia" w:ascii="宋体" w:hAnsi="宋体" w:eastAsia="宋体" w:cs="宋体"/>
          <w:color w:val="auto"/>
          <w:u w:val="single"/>
          <w:lang w:eastAsia="zh-CN"/>
        </w:rPr>
        <w:t xml:space="preserve">  由承包人承担</w:t>
      </w:r>
      <w:r>
        <w:rPr>
          <w:rFonts w:hint="eastAsia" w:ascii="宋体" w:hAnsi="宋体" w:eastAsia="宋体" w:cs="宋体"/>
          <w:color w:val="auto"/>
          <w:lang w:eastAsia="zh-CN"/>
        </w:rPr>
        <w:t>。</w:t>
      </w:r>
      <w:bookmarkEnd w:id="254"/>
      <w:bookmarkEnd w:id="255"/>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color w:val="auto"/>
          <w:lang w:eastAsia="zh-CN"/>
        </w:rPr>
        <w:t xml:space="preserve"> </w:t>
      </w:r>
      <w:r>
        <w:rPr>
          <w:rFonts w:hint="eastAsia" w:ascii="宋体" w:hAnsi="宋体" w:eastAsia="宋体" w:cs="宋体"/>
          <w:b/>
          <w:bCs/>
          <w:color w:val="auto"/>
        </w:rPr>
        <w:t>样品</w:t>
      </w:r>
    </w:p>
    <w:p>
      <w:pPr>
        <w:numPr>
          <w:ilvl w:val="2"/>
          <w:numId w:val="11"/>
        </w:numPr>
        <w:autoSpaceDE w:val="0"/>
        <w:autoSpaceDN w:val="0"/>
        <w:adjustRightInd w:val="0"/>
        <w:spacing w:line="360" w:lineRule="auto"/>
        <w:rPr>
          <w:rFonts w:ascii="宋体" w:hAnsi="宋体" w:eastAsia="宋体" w:cs="宋体"/>
          <w:color w:val="auto"/>
        </w:rPr>
      </w:pPr>
      <w:r>
        <w:rPr>
          <w:rFonts w:hint="eastAsia" w:ascii="宋体" w:hAnsi="宋体" w:eastAsia="宋体" w:cs="宋体"/>
          <w:color w:val="auto"/>
        </w:rPr>
        <w:t>样品的报送与封存</w:t>
      </w:r>
    </w:p>
    <w:p>
      <w:pPr>
        <w:numPr>
          <w:ilvl w:val="3"/>
          <w:numId w:val="11"/>
        </w:numPr>
        <w:autoSpaceDE w:val="0"/>
        <w:autoSpaceDN w:val="0"/>
        <w:adjustRightInd w:val="0"/>
        <w:spacing w:line="360" w:lineRule="auto"/>
        <w:rPr>
          <w:rFonts w:hAnsi="宋体"/>
          <w:color w:val="auto"/>
          <w:sz w:val="24"/>
          <w:u w:val="single"/>
        </w:rPr>
      </w:pPr>
      <w:r>
        <w:rPr>
          <w:rFonts w:hint="eastAsia" w:ascii="宋体" w:hAnsi="宋体" w:eastAsia="宋体" w:cs="宋体"/>
          <w:color w:val="auto"/>
          <w:lang w:eastAsia="zh-CN"/>
        </w:rPr>
        <w:t>需要承包人报送样品的材料或工程设备，样品的种类、名称、规格、数量要求：</w:t>
      </w:r>
      <w:r>
        <w:rPr>
          <w:rFonts w:hint="eastAsia" w:hAnsi="宋体"/>
          <w:b/>
          <w:bCs/>
          <w:color w:val="auto"/>
          <w:sz w:val="24"/>
          <w:highlight w:val="yellow"/>
          <w:u w:val="single"/>
          <w:lang w:eastAsia="zh-CN"/>
        </w:rPr>
        <w:t>详见附表三</w:t>
      </w:r>
      <w:r>
        <w:rPr>
          <w:rFonts w:hint="eastAsia" w:hAnsi="宋体"/>
          <w:color w:val="auto"/>
          <w:sz w:val="24"/>
          <w:highlight w:val="yellow"/>
          <w:u w:val="single"/>
          <w:lang w:eastAsia="zh-CN"/>
        </w:rPr>
        <w:t xml:space="preserve"> 。</w:t>
      </w:r>
    </w:p>
    <w:p>
      <w:pPr>
        <w:numPr>
          <w:ilvl w:val="3"/>
          <w:numId w:val="11"/>
        </w:numPr>
        <w:autoSpaceDE w:val="0"/>
        <w:autoSpaceDN w:val="0"/>
        <w:adjustRightInd w:val="0"/>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除行政监督部门规定必须报送与封存的材料设备外</w:t>
      </w:r>
      <w:r>
        <w:rPr>
          <w:rFonts w:ascii="宋体" w:hAnsi="宋体" w:eastAsia="宋体" w:cs="宋体"/>
          <w:b/>
          <w:color w:val="auto"/>
          <w:u w:val="single"/>
          <w:lang w:eastAsia="zh-CN"/>
        </w:rPr>
        <w:t>，</w:t>
      </w:r>
      <w:r>
        <w:rPr>
          <w:rFonts w:ascii="宋体" w:hAnsi="宋体" w:eastAsia="宋体" w:cs="宋体"/>
          <w:color w:val="auto"/>
          <w:u w:val="single"/>
          <w:lang w:eastAsia="zh-CN"/>
        </w:rPr>
        <w:t>如发包人认为需要甲定乙供的，承包人须无条件同意并积极配合</w:t>
      </w:r>
      <w:r>
        <w:rPr>
          <w:rFonts w:hint="eastAsia" w:ascii="宋体" w:hAnsi="宋体" w:eastAsia="宋体" w:cs="宋体"/>
          <w:color w:val="auto"/>
          <w:u w:val="single"/>
          <w:lang w:eastAsia="zh-CN"/>
        </w:rPr>
        <w:t>。</w:t>
      </w:r>
    </w:p>
    <w:p>
      <w:pPr>
        <w:numPr>
          <w:ilvl w:val="4"/>
          <w:numId w:val="11"/>
        </w:numPr>
        <w:autoSpaceDE w:val="0"/>
        <w:autoSpaceDN w:val="0"/>
        <w:adjustRightInd w:val="0"/>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材料设备采购应根据招标文件、设计技术文件和国家有关规定的具体要求进行采购，所有材料设备必须具有产品合格证、质保书或试验报告，符合国家规定的技术标准</w:t>
      </w:r>
      <w:r>
        <w:rPr>
          <w:rFonts w:hint="eastAsia" w:ascii="宋体" w:hAnsi="宋体" w:eastAsia="宋体" w:cs="宋体"/>
          <w:color w:val="auto"/>
          <w:u w:val="single"/>
          <w:lang w:eastAsia="zh-CN"/>
        </w:rPr>
        <w:t>。</w:t>
      </w:r>
    </w:p>
    <w:p>
      <w:pPr>
        <w:numPr>
          <w:ilvl w:val="4"/>
          <w:numId w:val="11"/>
        </w:numPr>
        <w:autoSpaceDE w:val="0"/>
        <w:autoSpaceDN w:val="0"/>
        <w:adjustRightInd w:val="0"/>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对于招投标文件中没有规定的材料（设备）或者投标人采用的材料（设备）品牌与招投标文件不一致时，承包人必须书面上报发包人，并取得发包人书面批准同后方可采用。若擅自使用未经发包人书面批准同意的品牌，一经发现，发包人或监理工程师有权予以制止，已使用的无条件返工，造成损失的承包人承担一切责任，如影响进度和交付的承担相应违约责任，如造成建设方损失，承包人赔偿相应的损失</w:t>
      </w:r>
      <w:r>
        <w:rPr>
          <w:rFonts w:hint="eastAsia" w:ascii="宋体" w:hAnsi="宋体" w:eastAsia="宋体" w:cs="宋体"/>
          <w:color w:val="auto"/>
          <w:u w:val="single"/>
          <w:lang w:eastAsia="zh-CN"/>
        </w:rPr>
        <w:t>。</w:t>
      </w:r>
    </w:p>
    <w:p>
      <w:pPr>
        <w:numPr>
          <w:ilvl w:val="4"/>
          <w:numId w:val="11"/>
        </w:numPr>
        <w:autoSpaceDE w:val="0"/>
        <w:autoSpaceDN w:val="0"/>
        <w:adjustRightInd w:val="0"/>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若承包人使用了劣质材料设备，一经发现，发包人或监理工程师有权勒令承包人无条件返工。无论发包人或监理工程师是否发现和制止，由于使用劣质材料设备所引起的一切责任均由承包人自负。如影响工期交付的还需承担相应违约责任，若造成发包人损失的，承包人应赔偿全部损失</w:t>
      </w:r>
      <w:r>
        <w:rPr>
          <w:rFonts w:hint="eastAsia" w:ascii="宋体" w:hAnsi="宋体" w:eastAsia="宋体" w:cs="宋体"/>
          <w:color w:val="auto"/>
          <w:u w:val="single"/>
          <w:lang w:eastAsia="zh-CN"/>
        </w:rPr>
        <w:t>。</w:t>
      </w:r>
    </w:p>
    <w:p>
      <w:pPr>
        <w:numPr>
          <w:ilvl w:val="4"/>
          <w:numId w:val="11"/>
        </w:numPr>
        <w:autoSpaceDE w:val="0"/>
        <w:autoSpaceDN w:val="0"/>
        <w:adjustRightInd w:val="0"/>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承包人必须按与材料商、分包商签订的合同条款按时支付各种款项。否则，发包人有权暂扣工程款，直至承包人付清欠款后再予支付</w:t>
      </w:r>
      <w:r>
        <w:rPr>
          <w:rFonts w:hint="eastAsia" w:ascii="宋体" w:hAnsi="宋体" w:eastAsia="宋体" w:cs="宋体"/>
          <w:color w:val="auto"/>
          <w:u w:val="single"/>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施工设备和临时设施</w:t>
      </w:r>
    </w:p>
    <w:p>
      <w:pPr>
        <w:numPr>
          <w:ilvl w:val="2"/>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承包人提供的施工设备和临时设施</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关于修建临时设施费用承担的约定：</w:t>
      </w:r>
      <w:r>
        <w:rPr>
          <w:rFonts w:hint="eastAsia" w:ascii="宋体" w:hAnsi="宋体" w:eastAsia="宋体" w:cs="宋体"/>
          <w:color w:val="auto"/>
          <w:u w:val="single"/>
          <w:lang w:eastAsia="zh-CN"/>
        </w:rPr>
        <w:t>由承包人承担相应费用</w:t>
      </w:r>
      <w:r>
        <w:rPr>
          <w:rFonts w:hint="eastAsia" w:ascii="宋体" w:hAnsi="宋体" w:eastAsia="宋体" w:cs="宋体"/>
          <w:color w:val="auto"/>
          <w:lang w:eastAsia="zh-CN"/>
        </w:rPr>
        <w:t>。</w:t>
      </w:r>
    </w:p>
    <w:bookmarkEnd w:id="251"/>
    <w:bookmarkEnd w:id="252"/>
    <w:bookmarkEnd w:id="253"/>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Pr>
        <w:pStyle w:val="5"/>
        <w:numPr>
          <w:ilvl w:val="0"/>
          <w:numId w:val="11"/>
        </w:numPr>
        <w:spacing w:before="120" w:after="120" w:line="360" w:lineRule="auto"/>
        <w:rPr>
          <w:rFonts w:ascii="宋体" w:hAnsi="宋体" w:cs="宋体"/>
          <w:bCs w:val="0"/>
          <w:color w:val="auto"/>
        </w:rPr>
      </w:pPr>
      <w:bookmarkStart w:id="272" w:name="_Toc351203641"/>
      <w:bookmarkStart w:id="273" w:name="_Toc304295559"/>
      <w:bookmarkStart w:id="274" w:name="_Toc312678021"/>
      <w:bookmarkStart w:id="275" w:name="_Toc303539139"/>
      <w:bookmarkStart w:id="276" w:name="_Toc297216192"/>
      <w:bookmarkStart w:id="277" w:name="_Toc300934982"/>
      <w:bookmarkStart w:id="278" w:name="_Toc312677495"/>
      <w:bookmarkStart w:id="279" w:name="_Toc297123533"/>
      <w:bookmarkStart w:id="280" w:name="_Toc296503173"/>
      <w:bookmarkStart w:id="281" w:name="_Toc296891213"/>
      <w:bookmarkStart w:id="282" w:name="_Toc292559378"/>
      <w:bookmarkStart w:id="283" w:name="_Toc296891001"/>
      <w:bookmarkStart w:id="284" w:name="_Toc297120473"/>
      <w:bookmarkStart w:id="285" w:name="_Toc296347172"/>
      <w:bookmarkStart w:id="286" w:name="_Toc297048359"/>
      <w:bookmarkStart w:id="287" w:name="_Toc296346674"/>
      <w:bookmarkStart w:id="288" w:name="_Toc296944512"/>
      <w:bookmarkStart w:id="289" w:name="_Toc267251428"/>
      <w:bookmarkStart w:id="290" w:name="_Toc292559883"/>
      <w:bookmarkStart w:id="291" w:name="_Toc267251427"/>
      <w:r>
        <w:rPr>
          <w:rFonts w:hint="eastAsia" w:ascii="宋体" w:hAnsi="宋体" w:cs="宋体"/>
          <w:bCs w:val="0"/>
          <w:color w:val="auto"/>
        </w:rPr>
        <w:t>试验与检验</w:t>
      </w:r>
      <w:bookmarkEnd w:id="272"/>
    </w:p>
    <w:bookmarkEnd w:id="273"/>
    <w:bookmarkEnd w:id="274"/>
    <w:bookmarkEnd w:id="275"/>
    <w:bookmarkEnd w:id="276"/>
    <w:bookmarkEnd w:id="277"/>
    <w:bookmarkEnd w:id="278"/>
    <w:bookmarkEnd w:id="279"/>
    <w:p>
      <w:pPr>
        <w:numPr>
          <w:ilvl w:val="1"/>
          <w:numId w:val="11"/>
        </w:numPr>
        <w:spacing w:after="120" w:line="360" w:lineRule="auto"/>
        <w:jc w:val="both"/>
        <w:rPr>
          <w:rFonts w:ascii="宋体" w:hAnsi="宋体" w:eastAsia="宋体" w:cs="宋体"/>
          <w:b/>
          <w:bCs/>
          <w:color w:val="auto"/>
        </w:rPr>
      </w:pPr>
      <w:bookmarkStart w:id="292" w:name="_Toc297123534"/>
      <w:bookmarkStart w:id="293" w:name="_Toc304295560"/>
      <w:bookmarkStart w:id="294" w:name="_Toc300934983"/>
      <w:bookmarkStart w:id="295" w:name="_Toc312677496"/>
      <w:bookmarkStart w:id="296" w:name="_Toc312678022"/>
      <w:bookmarkStart w:id="297" w:name="_Toc297216193"/>
      <w:bookmarkStart w:id="298" w:name="_Toc303539140"/>
      <w:r>
        <w:rPr>
          <w:rFonts w:hint="eastAsia" w:ascii="宋体" w:hAnsi="宋体" w:eastAsia="宋体" w:cs="宋体"/>
          <w:b/>
          <w:bCs/>
          <w:color w:val="auto"/>
        </w:rPr>
        <w:t>试验设备与试验人员</w:t>
      </w:r>
    </w:p>
    <w:bookmarkEnd w:id="292"/>
    <w:bookmarkEnd w:id="293"/>
    <w:bookmarkEnd w:id="294"/>
    <w:bookmarkEnd w:id="295"/>
    <w:bookmarkEnd w:id="296"/>
    <w:bookmarkEnd w:id="297"/>
    <w:bookmarkEnd w:id="298"/>
    <w:p>
      <w:pPr>
        <w:numPr>
          <w:ilvl w:val="2"/>
          <w:numId w:val="11"/>
        </w:numPr>
        <w:spacing w:line="360" w:lineRule="auto"/>
        <w:rPr>
          <w:rFonts w:ascii="宋体" w:hAnsi="宋体" w:eastAsia="宋体" w:cs="宋体"/>
          <w:color w:val="auto"/>
        </w:rPr>
      </w:pPr>
      <w:bookmarkStart w:id="299" w:name="_Toc304295561"/>
      <w:bookmarkStart w:id="300" w:name="_Toc297216194"/>
      <w:bookmarkStart w:id="301" w:name="_Toc300934984"/>
      <w:bookmarkStart w:id="302" w:name="_Toc297123535"/>
      <w:bookmarkStart w:id="303" w:name="_Toc312678023"/>
      <w:bookmarkStart w:id="304" w:name="_Toc312677497"/>
      <w:bookmarkStart w:id="305" w:name="_Toc303539141"/>
      <w:bookmarkStart w:id="306" w:name="_Toc318581174"/>
      <w:r>
        <w:rPr>
          <w:rFonts w:hint="eastAsia" w:ascii="宋体" w:hAnsi="宋体" w:eastAsia="宋体" w:cs="宋体"/>
          <w:color w:val="auto"/>
        </w:rPr>
        <w:t>试验设备</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施工现场需要配置的试验场所：</w:t>
      </w:r>
      <w:bookmarkEnd w:id="299"/>
      <w:bookmarkEnd w:id="300"/>
      <w:bookmarkEnd w:id="301"/>
      <w:bookmarkEnd w:id="302"/>
      <w:bookmarkEnd w:id="303"/>
      <w:bookmarkEnd w:id="304"/>
      <w:bookmarkEnd w:id="305"/>
      <w:bookmarkStart w:id="307" w:name="_Toc312677498"/>
      <w:bookmarkStart w:id="308" w:name="_Toc300934985"/>
      <w:bookmarkStart w:id="309" w:name="_Toc297123536"/>
      <w:bookmarkStart w:id="310" w:name="_Toc297216195"/>
      <w:bookmarkStart w:id="311" w:name="_Toc303539142"/>
      <w:bookmarkStart w:id="312" w:name="_Toc304295562"/>
      <w:bookmarkStart w:id="313" w:name="_Toc312678024"/>
      <w:r>
        <w:rPr>
          <w:rFonts w:hint="eastAsia" w:ascii="宋体" w:hAnsi="宋体" w:eastAsia="宋体" w:cs="宋体"/>
          <w:color w:val="auto"/>
          <w:u w:val="single"/>
          <w:lang w:eastAsia="zh-CN"/>
        </w:rPr>
        <w:t xml:space="preserve">   按有关规定和监理人要求执行，由承包人承担相应费用     </w:t>
      </w:r>
      <w:r>
        <w:rPr>
          <w:rFonts w:hint="eastAsia" w:ascii="宋体" w:hAnsi="宋体" w:eastAsia="宋体" w:cs="宋体"/>
          <w:color w:val="auto"/>
          <w:lang w:eastAsia="zh-CN"/>
        </w:rPr>
        <w:t xml:space="preserve">。 </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施工现场需要配备的试验设备：</w:t>
      </w:r>
      <w:r>
        <w:rPr>
          <w:rFonts w:hint="eastAsia" w:ascii="宋体" w:hAnsi="宋体" w:eastAsia="宋体" w:cs="宋体"/>
          <w:color w:val="auto"/>
          <w:u w:val="single"/>
          <w:lang w:eastAsia="zh-CN"/>
        </w:rPr>
        <w:t xml:space="preserve">  按有关规定和监理人要求执行，由承包人承担相应费用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施工现场需要具备的其他试验条件：</w:t>
      </w:r>
      <w:r>
        <w:rPr>
          <w:rFonts w:hint="eastAsia" w:ascii="宋体" w:hAnsi="宋体" w:eastAsia="宋体" w:cs="宋体"/>
          <w:color w:val="auto"/>
          <w:u w:val="single"/>
          <w:lang w:eastAsia="zh-CN"/>
        </w:rPr>
        <w:t xml:space="preserve">  按有关规定和监理人要求执行，由承包人承担相应费用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 xml:space="preserve">现场工艺试验 </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现场工艺试验的有关约定：</w:t>
      </w:r>
      <w:r>
        <w:rPr>
          <w:rFonts w:hint="eastAsia" w:ascii="宋体" w:hAnsi="宋体" w:eastAsia="宋体" w:cs="宋体"/>
          <w:color w:val="auto"/>
          <w:u w:val="single"/>
          <w:lang w:eastAsia="zh-CN"/>
        </w:rPr>
        <w:t xml:space="preserve">  按《通用合同条款》执行      </w:t>
      </w:r>
      <w:r>
        <w:rPr>
          <w:rFonts w:hint="eastAsia" w:ascii="宋体" w:hAnsi="宋体" w:eastAsia="宋体" w:cs="宋体"/>
          <w:color w:val="auto"/>
          <w:lang w:eastAsia="zh-CN"/>
        </w:rPr>
        <w:t>。</w:t>
      </w:r>
    </w:p>
    <w:p>
      <w:pPr>
        <w:numPr>
          <w:ilvl w:val="1"/>
          <w:numId w:val="11"/>
        </w:numPr>
        <w:spacing w:line="480" w:lineRule="auto"/>
        <w:rPr>
          <w:rFonts w:ascii="宋体" w:hAnsi="宋体" w:eastAsia="宋体" w:cs="宋体"/>
          <w:b/>
          <w:bCs/>
          <w:color w:val="auto"/>
          <w:lang w:eastAsia="zh-CN"/>
        </w:rPr>
      </w:pPr>
      <w:r>
        <w:rPr>
          <w:rFonts w:ascii="宋体" w:hAnsi="宋体" w:eastAsia="宋体" w:cs="宋体"/>
          <w:b/>
          <w:bCs/>
          <w:color w:val="auto"/>
          <w:lang w:eastAsia="zh-CN"/>
        </w:rPr>
        <w:t>材料、工程设备和工程的试验和检验</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试验、检测单位资质条件约定：必须具备国家规定的相应资质；</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试验、检测单位选择约定：由发包人委托具有相应资质的单位，费用由承包人承担，有关检测费用、验收费用由承包人承担，并已包含在报价中。</w:t>
      </w:r>
    </w:p>
    <w:bookmarkEnd w:id="280"/>
    <w:bookmarkEnd w:id="281"/>
    <w:bookmarkEnd w:id="282"/>
    <w:bookmarkEnd w:id="283"/>
    <w:bookmarkEnd w:id="284"/>
    <w:bookmarkEnd w:id="285"/>
    <w:bookmarkEnd w:id="286"/>
    <w:bookmarkEnd w:id="287"/>
    <w:bookmarkEnd w:id="288"/>
    <w:bookmarkEnd w:id="289"/>
    <w:bookmarkEnd w:id="290"/>
    <w:bookmarkEnd w:id="291"/>
    <w:bookmarkEnd w:id="306"/>
    <w:bookmarkEnd w:id="307"/>
    <w:bookmarkEnd w:id="308"/>
    <w:bookmarkEnd w:id="309"/>
    <w:bookmarkEnd w:id="310"/>
    <w:bookmarkEnd w:id="311"/>
    <w:bookmarkEnd w:id="312"/>
    <w:bookmarkEnd w:id="313"/>
    <w:p>
      <w:pPr>
        <w:pStyle w:val="5"/>
        <w:numPr>
          <w:ilvl w:val="0"/>
          <w:numId w:val="11"/>
        </w:numPr>
        <w:spacing w:before="120" w:after="120" w:line="360" w:lineRule="auto"/>
        <w:rPr>
          <w:rFonts w:ascii="宋体" w:hAnsi="宋体" w:cs="宋体"/>
          <w:bCs w:val="0"/>
          <w:color w:val="auto"/>
        </w:rPr>
      </w:pPr>
      <w:bookmarkStart w:id="314" w:name="_Toc297120493"/>
      <w:bookmarkStart w:id="315" w:name="_Toc296891021"/>
      <w:bookmarkStart w:id="316" w:name="_Toc351203642"/>
      <w:bookmarkStart w:id="317" w:name="_Toc296944532"/>
      <w:bookmarkStart w:id="318" w:name="_Toc303539146"/>
      <w:bookmarkStart w:id="319" w:name="_Toc292559903"/>
      <w:bookmarkStart w:id="320" w:name="_Toc297048379"/>
      <w:bookmarkStart w:id="321" w:name="_Toc300934989"/>
      <w:bookmarkStart w:id="322" w:name="_Toc297123540"/>
      <w:bookmarkStart w:id="323" w:name="_Toc296891233"/>
      <w:bookmarkStart w:id="324" w:name="_Toc296347192"/>
      <w:bookmarkStart w:id="325" w:name="_Toc292559398"/>
      <w:bookmarkStart w:id="326" w:name="_Toc296346694"/>
      <w:bookmarkStart w:id="327" w:name="_Toc304295566"/>
      <w:bookmarkStart w:id="328" w:name="_Toc296503193"/>
      <w:bookmarkStart w:id="329" w:name="_Toc297216199"/>
      <w:bookmarkStart w:id="330" w:name="_Toc312678025"/>
      <w:bookmarkStart w:id="331" w:name="_Toc312677499"/>
      <w:bookmarkStart w:id="332" w:name="_Toc267251439"/>
      <w:bookmarkStart w:id="333" w:name="_Toc267251433"/>
      <w:bookmarkStart w:id="334" w:name="_Toc267251440"/>
      <w:bookmarkStart w:id="335" w:name="_Toc267251441"/>
      <w:bookmarkStart w:id="336" w:name="_Toc267251435"/>
      <w:bookmarkStart w:id="337" w:name="_Toc267251437"/>
      <w:bookmarkStart w:id="338" w:name="_Toc267251442"/>
      <w:r>
        <w:rPr>
          <w:rFonts w:hint="eastAsia" w:ascii="宋体" w:hAnsi="宋体" w:cs="宋体"/>
          <w:bCs w:val="0"/>
          <w:color w:val="auto"/>
        </w:rPr>
        <w:t>变更</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bookmarkEnd w:id="330"/>
    <w:bookmarkEnd w:id="331"/>
    <w:p>
      <w:pPr>
        <w:numPr>
          <w:ilvl w:val="1"/>
          <w:numId w:val="11"/>
        </w:numPr>
        <w:spacing w:after="120" w:line="360" w:lineRule="auto"/>
        <w:jc w:val="both"/>
        <w:rPr>
          <w:rFonts w:ascii="宋体" w:hAnsi="宋体" w:eastAsia="宋体" w:cs="宋体"/>
          <w:b/>
          <w:bCs/>
          <w:color w:val="auto"/>
        </w:rPr>
      </w:pPr>
      <w:bookmarkStart w:id="339" w:name="_Toc296891022"/>
      <w:bookmarkStart w:id="340" w:name="_Toc297120494"/>
      <w:bookmarkStart w:id="341" w:name="_Toc297123541"/>
      <w:bookmarkStart w:id="342" w:name="_Toc292559399"/>
      <w:bookmarkStart w:id="343" w:name="_Toc300934990"/>
      <w:bookmarkStart w:id="344" w:name="_Toc312678026"/>
      <w:bookmarkStart w:id="345" w:name="_Toc296891234"/>
      <w:bookmarkStart w:id="346" w:name="_Toc296346695"/>
      <w:bookmarkStart w:id="347" w:name="_Toc296944533"/>
      <w:bookmarkStart w:id="348" w:name="_Toc312677500"/>
      <w:bookmarkStart w:id="349" w:name="_Toc292559904"/>
      <w:bookmarkStart w:id="350" w:name="_Toc296503194"/>
      <w:bookmarkStart w:id="351" w:name="_Toc296347193"/>
      <w:bookmarkStart w:id="352" w:name="_Toc303539147"/>
      <w:bookmarkStart w:id="353" w:name="_Toc297216200"/>
      <w:bookmarkStart w:id="354" w:name="_Toc304295567"/>
      <w:bookmarkStart w:id="355" w:name="_Toc297048380"/>
      <w:r>
        <w:rPr>
          <w:rFonts w:hint="eastAsia" w:ascii="宋体" w:hAnsi="宋体" w:eastAsia="宋体" w:cs="宋体"/>
          <w:b/>
          <w:bCs/>
          <w:color w:val="auto"/>
        </w:rPr>
        <w:t>变更的范围</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关于变更的范围的约定：</w:t>
      </w:r>
      <w:r>
        <w:rPr>
          <w:rFonts w:hint="eastAsia" w:ascii="宋体" w:hAnsi="宋体" w:eastAsia="宋体" w:cs="宋体"/>
          <w:color w:val="auto"/>
          <w:u w:val="single"/>
          <w:lang w:eastAsia="zh-CN"/>
        </w:rPr>
        <w:t xml:space="preserve"> 按通用合同条款约定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变更估价</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变更估价原则</w:t>
      </w:r>
    </w:p>
    <w:p>
      <w:pPr>
        <w:numPr>
          <w:ilvl w:val="3"/>
          <w:numId w:val="11"/>
        </w:numPr>
        <w:spacing w:line="360" w:lineRule="auto"/>
        <w:rPr>
          <w:rFonts w:ascii="宋体" w:hAnsi="宋体" w:eastAsia="宋体" w:cs="宋体"/>
          <w:color w:val="auto"/>
          <w:u w:val="single"/>
        </w:rPr>
      </w:pPr>
      <w:r>
        <w:rPr>
          <w:rFonts w:hint="eastAsia" w:ascii="宋体" w:hAnsi="宋体" w:eastAsia="宋体" w:cs="宋体"/>
          <w:color w:val="auto"/>
        </w:rPr>
        <w:t xml:space="preserve">关于变更估价的约定: </w:t>
      </w:r>
    </w:p>
    <w:p>
      <w:pPr>
        <w:numPr>
          <w:ilvl w:val="4"/>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已标价工程量清单或预算书有相同项目的，按照相同项目单价确定</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已标价工程量清单或预算书中无相同项目，但有类似项目的，参照类似项目的单价确定</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已标价工程量清单或预算书中无相同项目及类似项目单价的，其单价的确定，按以下约定</w:t>
      </w:r>
      <w:r>
        <w:rPr>
          <w:rFonts w:hint="eastAsia" w:ascii="宋体" w:hAnsi="宋体" w:eastAsia="宋体" w:cs="宋体"/>
          <w:color w:val="auto"/>
          <w:u w:val="single"/>
          <w:lang w:eastAsia="zh-CN"/>
        </w:rPr>
        <w:t>；</w:t>
      </w:r>
    </w:p>
    <w:p>
      <w:pPr>
        <w:numPr>
          <w:ilvl w:val="0"/>
          <w:numId w:val="17"/>
        </w:numPr>
        <w:spacing w:line="360" w:lineRule="auto"/>
        <w:ind w:left="5" w:firstLine="635"/>
        <w:rPr>
          <w:rFonts w:ascii="宋体" w:hAnsi="宋体" w:eastAsia="宋体" w:cs="宋体"/>
          <w:color w:val="auto"/>
          <w:u w:val="single"/>
          <w:lang w:eastAsia="zh-CN"/>
        </w:rPr>
      </w:pPr>
      <w:r>
        <w:rPr>
          <w:rFonts w:ascii="宋体" w:hAnsi="宋体" w:eastAsia="宋体" w:cs="宋体"/>
          <w:color w:val="auto"/>
          <w:u w:val="single"/>
          <w:lang w:eastAsia="zh-CN"/>
        </w:rPr>
        <w:t>清单项目中项目特征或工程内容发生部分变更的，应以原综合单价为基础，仅就变更部分相应定额子目调整综合单价。材料、设备发生变更时，仅调整变更前后两种材料、设备实施期信息价（市场价）的差价,无信息价按发包方签证为准</w:t>
      </w:r>
      <w:r>
        <w:rPr>
          <w:rFonts w:hint="eastAsia" w:ascii="宋体" w:hAnsi="宋体" w:eastAsia="宋体" w:cs="宋体"/>
          <w:color w:val="auto"/>
          <w:u w:val="single"/>
          <w:lang w:eastAsia="zh-CN"/>
        </w:rPr>
        <w:t>；</w:t>
      </w: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Pr>
        <w:numPr>
          <w:ilvl w:val="1"/>
          <w:numId w:val="11"/>
        </w:numPr>
        <w:spacing w:after="120" w:line="360" w:lineRule="auto"/>
        <w:jc w:val="both"/>
        <w:rPr>
          <w:rFonts w:ascii="宋体" w:hAnsi="宋体" w:eastAsia="宋体" w:cs="宋体"/>
          <w:b/>
          <w:bCs/>
          <w:color w:val="auto"/>
          <w:u w:val="single"/>
        </w:rPr>
      </w:pPr>
      <w:bookmarkStart w:id="356" w:name="_Toc296346698"/>
      <w:bookmarkStart w:id="357" w:name="_Toc303539150"/>
      <w:bookmarkStart w:id="358" w:name="_Toc297120497"/>
      <w:bookmarkStart w:id="359" w:name="_Toc296944536"/>
      <w:bookmarkStart w:id="360" w:name="_Toc292559907"/>
      <w:bookmarkStart w:id="361" w:name="_Toc296891237"/>
      <w:bookmarkStart w:id="362" w:name="_Toc292559402"/>
      <w:bookmarkStart w:id="363" w:name="_Toc297048383"/>
      <w:bookmarkStart w:id="364" w:name="_Toc296891025"/>
      <w:bookmarkStart w:id="365" w:name="_Toc297216203"/>
      <w:bookmarkStart w:id="366" w:name="_Toc300934993"/>
      <w:bookmarkStart w:id="367" w:name="_Toc296503197"/>
      <w:bookmarkStart w:id="368" w:name="_Toc297123544"/>
      <w:bookmarkStart w:id="369" w:name="_Toc296347196"/>
      <w:bookmarkStart w:id="370" w:name="_Toc312677503"/>
      <w:bookmarkStart w:id="371" w:name="_Toc312678029"/>
      <w:bookmarkStart w:id="372" w:name="_Toc304295570"/>
      <w:r>
        <w:rPr>
          <w:rFonts w:hint="eastAsia" w:ascii="宋体" w:hAnsi="宋体" w:eastAsia="宋体" w:cs="宋体"/>
          <w:b/>
          <w:bCs/>
          <w:color w:val="auto"/>
          <w:u w:val="single"/>
        </w:rPr>
        <w:t>承</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3" w:name="_Toc296944542"/>
      <w:bookmarkStart w:id="374" w:name="_Toc297123545"/>
      <w:bookmarkStart w:id="375" w:name="_Toc296503203"/>
      <w:bookmarkStart w:id="376" w:name="_Toc303539151"/>
      <w:bookmarkStart w:id="377" w:name="_Toc296347202"/>
      <w:bookmarkStart w:id="378" w:name="_Toc296891031"/>
      <w:bookmarkStart w:id="379" w:name="_Toc292559913"/>
      <w:bookmarkStart w:id="380" w:name="_Toc297120503"/>
      <w:bookmarkStart w:id="381" w:name="_Toc297216204"/>
      <w:bookmarkStart w:id="382" w:name="_Toc300934994"/>
      <w:bookmarkStart w:id="383" w:name="_Toc296346704"/>
      <w:bookmarkStart w:id="384" w:name="_Toc296891243"/>
      <w:bookmarkStart w:id="385" w:name="_Toc297048389"/>
      <w:bookmarkStart w:id="386" w:name="_Toc292559408"/>
      <w:r>
        <w:rPr>
          <w:rFonts w:hint="eastAsia" w:ascii="宋体" w:hAnsi="宋体" w:eastAsia="宋体" w:cs="宋体"/>
          <w:b/>
          <w:bCs/>
          <w:color w:val="auto"/>
          <w:u w:val="single"/>
        </w:rPr>
        <w:t>包人的合理化建议</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Pr>
        <w:numPr>
          <w:ilvl w:val="2"/>
          <w:numId w:val="11"/>
        </w:numPr>
        <w:spacing w:line="360" w:lineRule="auto"/>
        <w:rPr>
          <w:rFonts w:ascii="宋体" w:hAnsi="宋体" w:eastAsia="宋体" w:cs="宋体"/>
          <w:color w:val="auto"/>
          <w:u w:val="single"/>
          <w:lang w:eastAsia="zh-CN"/>
        </w:rPr>
      </w:pPr>
      <w:r>
        <w:rPr>
          <w:rFonts w:hint="eastAsia" w:ascii="宋体" w:hAnsi="宋体" w:eastAsia="宋体" w:cs="宋体"/>
          <w:color w:val="auto"/>
          <w:u w:val="single"/>
          <w:lang w:eastAsia="zh-CN"/>
        </w:rPr>
        <w:t>监理人审查承包人合理化建议的期限：   收到资料后三天内   。</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发包人审批承包人合理化建议的期限：</w:t>
      </w:r>
      <w:r>
        <w:rPr>
          <w:rFonts w:hint="eastAsia" w:ascii="宋体" w:hAnsi="宋体" w:eastAsia="宋体" w:cs="宋体"/>
          <w:color w:val="auto"/>
          <w:u w:val="single"/>
          <w:lang w:eastAsia="zh-CN"/>
        </w:rPr>
        <w:t xml:space="preserve">   收到监理人报送的资料后七天内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承</w:t>
      </w:r>
      <w:bookmarkStart w:id="387" w:name="_Toc318581175"/>
      <w:bookmarkStart w:id="388" w:name="_Toc297216205"/>
      <w:bookmarkStart w:id="389" w:name="_Toc296944543"/>
      <w:bookmarkStart w:id="390" w:name="_Toc292559914"/>
      <w:bookmarkStart w:id="391" w:name="_Toc312677504"/>
      <w:bookmarkStart w:id="392" w:name="_Toc297120504"/>
      <w:bookmarkStart w:id="393" w:name="_Toc304295571"/>
      <w:bookmarkStart w:id="394" w:name="_Toc297048390"/>
      <w:bookmarkStart w:id="395" w:name="_Toc296503204"/>
      <w:bookmarkStart w:id="396" w:name="_Toc296346705"/>
      <w:bookmarkStart w:id="397" w:name="_Toc312678030"/>
      <w:bookmarkStart w:id="398" w:name="_Toc296891032"/>
      <w:bookmarkStart w:id="399" w:name="_Toc297123546"/>
      <w:bookmarkStart w:id="400" w:name="_Toc296891244"/>
      <w:bookmarkStart w:id="401" w:name="_Toc292559409"/>
      <w:bookmarkStart w:id="402" w:name="_Toc300934995"/>
      <w:bookmarkStart w:id="403" w:name="_Toc303539152"/>
      <w:bookmarkStart w:id="404" w:name="_Toc296347203"/>
      <w:r>
        <w:rPr>
          <w:rFonts w:hint="eastAsia" w:ascii="宋体" w:hAnsi="宋体" w:eastAsia="宋体" w:cs="宋体"/>
          <w:color w:val="auto"/>
          <w:lang w:eastAsia="zh-CN"/>
        </w:rPr>
        <w:t>包人提出的合理化建议降低了合同价格或者提高了工程经济效益的奖励的方法和金额为：</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Pr>
        <w:numPr>
          <w:ilvl w:val="1"/>
          <w:numId w:val="11"/>
        </w:numPr>
        <w:spacing w:after="120" w:line="360" w:lineRule="auto"/>
        <w:jc w:val="both"/>
        <w:rPr>
          <w:rFonts w:ascii="宋体" w:hAnsi="宋体" w:eastAsia="宋体" w:cs="宋体"/>
          <w:b/>
          <w:bCs/>
          <w:color w:val="auto"/>
        </w:rPr>
      </w:pPr>
      <w:bookmarkStart w:id="405" w:name="_Toc292559909"/>
      <w:bookmarkStart w:id="406" w:name="_Toc300934997"/>
      <w:bookmarkStart w:id="407" w:name="_Toc296346700"/>
      <w:bookmarkStart w:id="408" w:name="_Toc296891239"/>
      <w:bookmarkStart w:id="409" w:name="_Toc297123548"/>
      <w:bookmarkStart w:id="410" w:name="_Toc296944538"/>
      <w:bookmarkStart w:id="411" w:name="_Toc297120499"/>
      <w:bookmarkStart w:id="412" w:name="_Toc312677507"/>
      <w:bookmarkStart w:id="413" w:name="_Toc297048385"/>
      <w:bookmarkStart w:id="414" w:name="_Toc304295574"/>
      <w:bookmarkStart w:id="415" w:name="_Toc297216207"/>
      <w:bookmarkStart w:id="416" w:name="_Toc296503199"/>
      <w:bookmarkStart w:id="417" w:name="_Toc292559404"/>
      <w:bookmarkStart w:id="418" w:name="_Toc296891027"/>
      <w:bookmarkStart w:id="419" w:name="_Toc296347198"/>
      <w:bookmarkStart w:id="420" w:name="_Toc303539154"/>
      <w:bookmarkStart w:id="421" w:name="_Toc312678033"/>
      <w:r>
        <w:rPr>
          <w:rFonts w:hint="eastAsia" w:ascii="宋体" w:hAnsi="宋体" w:eastAsia="宋体" w:cs="宋体"/>
          <w:b/>
          <w:bCs/>
          <w:color w:val="auto"/>
        </w:rPr>
        <w:t>暂估价</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暂</w:t>
      </w:r>
      <w:bookmarkStart w:id="422" w:name="_Toc312677508"/>
      <w:bookmarkStart w:id="423" w:name="_Toc312678034"/>
      <w:bookmarkStart w:id="424" w:name="_Toc318581176"/>
      <w:r>
        <w:rPr>
          <w:rFonts w:hint="eastAsia" w:ascii="宋体" w:hAnsi="宋体" w:eastAsia="宋体" w:cs="宋体"/>
          <w:color w:val="auto"/>
          <w:lang w:eastAsia="zh-CN"/>
        </w:rPr>
        <w:t>估价材料和工程设备的明细详见附件11：《暂估价一览表》。</w:t>
      </w:r>
    </w:p>
    <w:bookmarkEnd w:id="422"/>
    <w:bookmarkEnd w:id="423"/>
    <w:bookmarkEnd w:id="424"/>
    <w:p>
      <w:pPr>
        <w:numPr>
          <w:ilvl w:val="2"/>
          <w:numId w:val="11"/>
        </w:numPr>
        <w:spacing w:line="360" w:lineRule="auto"/>
        <w:rPr>
          <w:rFonts w:ascii="宋体" w:hAnsi="宋体" w:eastAsia="宋体" w:cs="宋体"/>
          <w:color w:val="auto"/>
          <w:lang w:eastAsia="zh-CN"/>
        </w:rPr>
      </w:pPr>
      <w:bookmarkStart w:id="425" w:name="_Toc312678035"/>
      <w:bookmarkStart w:id="426" w:name="_Toc312677509"/>
      <w:bookmarkStart w:id="427" w:name="_Toc318581177"/>
      <w:r>
        <w:rPr>
          <w:rFonts w:hint="eastAsia" w:ascii="宋体" w:hAnsi="宋体" w:eastAsia="宋体" w:cs="宋体"/>
          <w:color w:val="auto"/>
          <w:lang w:eastAsia="zh-CN"/>
        </w:rPr>
        <w:t>依法必须招标的暂估价项目</w:t>
      </w:r>
    </w:p>
    <w:bookmarkEnd w:id="425"/>
    <w:bookmarkEnd w:id="426"/>
    <w:bookmarkEnd w:id="427"/>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对于依法必须招标的暂估价项目的确认和批准采取第</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种方式确定。</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不属于依法必须招标的暂估价项目</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对于不属于依法必须招标的暂估价项目的确认和批准采取第</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 xml:space="preserve"> 种方式确定。</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第3种方式：承包人直接实施的暂估价项目</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承包人直接实施的暂估价项目的约定：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暂列金额</w:t>
      </w:r>
    </w:p>
    <w:p>
      <w:pPr>
        <w:numPr>
          <w:ilvl w:val="2"/>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合同当事人关于暂列金额使用的约定：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pStyle w:val="5"/>
        <w:numPr>
          <w:ilvl w:val="0"/>
          <w:numId w:val="11"/>
        </w:numPr>
        <w:spacing w:before="120" w:after="120" w:line="360" w:lineRule="auto"/>
        <w:rPr>
          <w:rFonts w:ascii="宋体" w:hAnsi="宋体" w:cs="宋体"/>
          <w:bCs w:val="0"/>
          <w:color w:val="auto"/>
        </w:rPr>
      </w:pPr>
      <w:bookmarkStart w:id="428" w:name="_Toc351203643"/>
      <w:r>
        <w:rPr>
          <w:rFonts w:hint="eastAsia" w:ascii="宋体" w:hAnsi="宋体" w:cs="宋体"/>
          <w:bCs w:val="0"/>
          <w:color w:val="auto"/>
        </w:rPr>
        <w:t>价格调整</w:t>
      </w:r>
      <w:bookmarkEnd w:id="428"/>
    </w:p>
    <w:p>
      <w:pPr>
        <w:numPr>
          <w:ilvl w:val="2"/>
          <w:numId w:val="11"/>
        </w:numPr>
        <w:spacing w:after="120" w:line="360" w:lineRule="auto"/>
        <w:jc w:val="both"/>
        <w:rPr>
          <w:rFonts w:ascii="宋体" w:hAnsi="宋体" w:eastAsia="宋体" w:cs="宋体"/>
          <w:b/>
          <w:bCs/>
          <w:color w:val="auto"/>
          <w:lang w:eastAsia="zh-CN"/>
        </w:rPr>
      </w:pPr>
      <w:bookmarkStart w:id="429" w:name="_Toc297123550"/>
      <w:bookmarkStart w:id="430" w:name="_Toc296944540"/>
      <w:bookmarkStart w:id="431" w:name="_Toc296503201"/>
      <w:bookmarkStart w:id="432" w:name="_Toc296346702"/>
      <w:bookmarkStart w:id="433" w:name="_Toc297216209"/>
      <w:bookmarkStart w:id="434" w:name="_Toc312678039"/>
      <w:bookmarkStart w:id="435" w:name="_Toc297120501"/>
      <w:bookmarkStart w:id="436" w:name="_Toc296891029"/>
      <w:bookmarkStart w:id="437" w:name="_Toc296347200"/>
      <w:bookmarkStart w:id="438" w:name="_Toc292559406"/>
      <w:bookmarkStart w:id="439" w:name="_Toc303539157"/>
      <w:bookmarkStart w:id="440" w:name="_Toc296891241"/>
      <w:bookmarkStart w:id="441" w:name="_Toc300935000"/>
      <w:bookmarkStart w:id="442" w:name="_Toc297048387"/>
      <w:bookmarkStart w:id="443" w:name="_Toc292559911"/>
      <w:bookmarkStart w:id="444" w:name="_Toc304295577"/>
      <w:r>
        <w:rPr>
          <w:rFonts w:hint="eastAsia" w:ascii="宋体" w:hAnsi="宋体" w:eastAsia="宋体" w:cs="宋体"/>
          <w:b/>
          <w:bCs/>
          <w:color w:val="auto"/>
          <w:lang w:eastAsia="zh-CN"/>
        </w:rPr>
        <w:t>市场价格波动引起的调整</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市场价格波动是否调整合同价格的约定</w:t>
      </w:r>
      <w:r>
        <w:rPr>
          <w:rFonts w:hint="eastAsia" w:ascii="宋体" w:hAnsi="宋体" w:eastAsia="宋体" w:cs="宋体"/>
          <w:color w:val="auto"/>
          <w:u w:val="single"/>
          <w:lang w:eastAsia="zh-CN"/>
        </w:rPr>
        <w:t>：不调整。合同实施期间遇国家政策性调整和市场性价格波动造成材料、人工、机械等价格上下浮动（合同另有约定的除外）均由承包人自行承担</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合同约定可以调整的形式，因市场价格波动调整合同价格，采用以下第</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种方式对合同价格进行调整：</w:t>
      </w:r>
    </w:p>
    <w:p>
      <w:pPr>
        <w:numPr>
          <w:ilvl w:val="0"/>
          <w:numId w:val="18"/>
        </w:numPr>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第1种方式：采用价格指数进行价格调整。</w:t>
      </w:r>
    </w:p>
    <w:p>
      <w:pPr>
        <w:numPr>
          <w:ilvl w:val="0"/>
          <w:numId w:val="19"/>
        </w:numPr>
        <w:spacing w:line="360" w:lineRule="auto"/>
        <w:ind w:left="5" w:firstLine="635"/>
        <w:rPr>
          <w:rFonts w:ascii="宋体" w:hAnsi="宋体" w:eastAsia="宋体" w:cs="宋体"/>
          <w:color w:val="auto"/>
          <w:u w:val="single"/>
          <w:lang w:eastAsia="zh-CN"/>
        </w:rPr>
      </w:pPr>
      <w:r>
        <w:rPr>
          <w:rFonts w:hint="eastAsia" w:ascii="宋体" w:hAnsi="宋体" w:eastAsia="宋体" w:cs="宋体"/>
          <w:color w:val="auto"/>
          <w:lang w:eastAsia="zh-CN"/>
        </w:rPr>
        <w:t>关于各可调因子、定值和变值权重，以及基本价格指数及其来源的约定：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 xml:space="preserve">；  </w:t>
      </w:r>
    </w:p>
    <w:p>
      <w:pPr>
        <w:numPr>
          <w:ilvl w:val="0"/>
          <w:numId w:val="18"/>
        </w:numPr>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第2种方式：采用造价信息进行价格调整,关于基准价格的约定：</w:t>
      </w:r>
    </w:p>
    <w:p>
      <w:pPr>
        <w:numPr>
          <w:ilvl w:val="0"/>
          <w:numId w:val="20"/>
        </w:numPr>
        <w:tabs>
          <w:tab w:val="left" w:pos="720"/>
        </w:tabs>
        <w:snapToGrid w:val="0"/>
        <w:spacing w:line="480" w:lineRule="auto"/>
        <w:ind w:left="5" w:firstLine="663" w:firstLineChars="300"/>
        <w:jc w:val="both"/>
        <w:rPr>
          <w:rFonts w:ascii="宋体" w:hAnsi="宋体" w:eastAsia="宋体" w:cs="宋体"/>
          <w:color w:val="auto"/>
          <w:u w:val="single"/>
          <w:lang w:eastAsia="zh-CN"/>
        </w:rPr>
      </w:pPr>
      <w:r>
        <w:rPr>
          <w:rFonts w:hint="eastAsia" w:ascii="宋体" w:hAnsi="宋体" w:eastAsia="宋体" w:cs="宋体"/>
          <w:b/>
          <w:bCs/>
          <w:color w:val="auto"/>
          <w:lang w:eastAsia="zh-CN"/>
        </w:rPr>
        <w:t xml:space="preserve"> 【采用一般计税方法时】</w:t>
      </w:r>
      <w:r>
        <w:rPr>
          <w:rFonts w:hint="eastAsia" w:ascii="宋体" w:hAnsi="宋体" w:eastAsia="宋体" w:cs="宋体"/>
          <w:color w:val="auto"/>
          <w:u w:val="single"/>
          <w:lang w:eastAsia="zh-CN"/>
        </w:rPr>
        <w:t>以暂定价进入报价的，结算时：甲定乙供材料根据建设单位的签证价格（签证价根据材料到工地仓库的除税供应价，签证价格不考虑材料上的额外利润等）与暂定价调整差价，甲供材料不进入总造价。</w:t>
      </w:r>
    </w:p>
    <w:p>
      <w:pPr>
        <w:widowControl/>
        <w:numPr>
          <w:ilvl w:val="0"/>
          <w:numId w:val="21"/>
        </w:numPr>
        <w:tabs>
          <w:tab w:val="left" w:pos="720"/>
        </w:tabs>
        <w:snapToGrid w:val="0"/>
        <w:spacing w:before="75" w:after="150" w:line="480" w:lineRule="auto"/>
        <w:ind w:left="5" w:firstLine="0"/>
        <w:jc w:val="both"/>
        <w:rPr>
          <w:rFonts w:ascii="宋体" w:hAnsi="宋体" w:eastAsia="宋体" w:cs="宋体"/>
          <w:color w:val="auto"/>
          <w:u w:val="single"/>
          <w:lang w:eastAsia="zh-CN"/>
        </w:rPr>
      </w:pPr>
      <w:r>
        <w:rPr>
          <w:rFonts w:hint="eastAsia" w:ascii="宋体" w:hAnsi="宋体" w:eastAsia="宋体"/>
          <w:color w:val="auto"/>
          <w:u w:val="single"/>
          <w:lang w:eastAsia="zh-CN"/>
        </w:rPr>
        <w:t>材料价格的调整：</w:t>
      </w:r>
      <w:r>
        <w:rPr>
          <w:rFonts w:hint="eastAsia" w:ascii="宋体" w:hAnsi="宋体" w:eastAsia="宋体" w:cs="宋体"/>
          <w:color w:val="auto"/>
          <w:u w:val="single"/>
          <w:lang w:eastAsia="zh-CN"/>
        </w:rPr>
        <w:t xml:space="preserve">不作调整 </w:t>
      </w:r>
      <w:r>
        <w:rPr>
          <w:rFonts w:hint="eastAsia" w:ascii="宋体" w:hAnsi="宋体" w:eastAsia="宋体"/>
          <w:color w:val="auto"/>
          <w:u w:val="single"/>
          <w:lang w:eastAsia="zh-CN"/>
        </w:rPr>
        <w:t>；</w:t>
      </w:r>
    </w:p>
    <w:p>
      <w:pPr>
        <w:numPr>
          <w:ilvl w:val="0"/>
          <w:numId w:val="21"/>
        </w:numPr>
        <w:tabs>
          <w:tab w:val="left" w:pos="720"/>
        </w:tabs>
        <w:snapToGrid w:val="0"/>
        <w:spacing w:line="480" w:lineRule="auto"/>
        <w:jc w:val="both"/>
        <w:rPr>
          <w:rFonts w:ascii="宋体" w:hAnsi="宋体" w:eastAsia="宋体" w:cs="宋体"/>
          <w:color w:val="auto"/>
          <w:u w:val="single"/>
          <w:lang w:eastAsia="zh-CN"/>
        </w:rPr>
      </w:pPr>
      <w:r>
        <w:rPr>
          <w:rFonts w:hint="eastAsia" w:ascii="宋体" w:hAnsi="宋体" w:eastAsia="宋体" w:cs="宋体"/>
          <w:color w:val="auto"/>
          <w:u w:val="single"/>
          <w:lang w:eastAsia="zh-CN"/>
        </w:rPr>
        <w:t>人工费价格调整：不作调整</w:t>
      </w:r>
      <w:r>
        <w:rPr>
          <w:rFonts w:hint="eastAsia" w:ascii="宋体" w:hAnsi="宋体" w:eastAsia="宋体" w:cs="宋体"/>
          <w:color w:val="auto"/>
          <w:lang w:eastAsia="zh-CN"/>
        </w:rPr>
        <w:t>；</w:t>
      </w:r>
    </w:p>
    <w:p>
      <w:pPr>
        <w:numPr>
          <w:ilvl w:val="0"/>
          <w:numId w:val="21"/>
        </w:numPr>
        <w:spacing w:line="360" w:lineRule="auto"/>
        <w:rPr>
          <w:rFonts w:ascii="宋体" w:hAnsi="宋体" w:eastAsia="宋体" w:cs="宋体"/>
          <w:color w:val="auto"/>
          <w:lang w:eastAsia="zh-CN"/>
        </w:rPr>
      </w:pPr>
      <w:r>
        <w:rPr>
          <w:rFonts w:hint="eastAsia" w:ascii="宋体" w:hAnsi="宋体" w:eastAsia="宋体" w:cs="宋体"/>
          <w:color w:val="auto"/>
          <w:lang w:eastAsia="zh-CN"/>
        </w:rPr>
        <w:t>风险范围及幅度的约定：</w:t>
      </w:r>
    </w:p>
    <w:p>
      <w:pPr>
        <w:spacing w:line="360" w:lineRule="auto"/>
        <w:rPr>
          <w:rFonts w:ascii="宋体" w:hAnsi="宋体" w:eastAsia="宋体" w:cs="宋体"/>
          <w:color w:val="auto"/>
          <w:lang w:eastAsia="zh-CN"/>
        </w:rPr>
      </w:pPr>
    </w:p>
    <w:p>
      <w:pPr>
        <w:numPr>
          <w:ilvl w:val="0"/>
          <w:numId w:val="22"/>
        </w:numPr>
        <w:spacing w:line="360" w:lineRule="auto"/>
        <w:ind w:left="5" w:firstLine="635"/>
        <w:rPr>
          <w:rFonts w:ascii="宋体" w:hAnsi="宋体" w:eastAsia="宋体" w:cs="宋体"/>
          <w:b/>
          <w:bCs/>
          <w:color w:val="auto"/>
          <w:u w:val="single"/>
        </w:rPr>
      </w:pPr>
      <w:r>
        <w:rPr>
          <w:rFonts w:hint="eastAsia" w:ascii="宋体" w:hAnsi="宋体" w:eastAsia="宋体" w:cs="宋体"/>
          <w:b/>
          <w:bCs/>
          <w:color w:val="auto"/>
        </w:rPr>
        <w:t>人工费的风险幅度：</w:t>
      </w:r>
      <w:r>
        <w:rPr>
          <w:rFonts w:hint="eastAsia" w:ascii="宋体" w:hAnsi="宋体" w:eastAsia="宋体" w:cs="宋体"/>
          <w:b/>
          <w:bCs/>
          <w:color w:val="auto"/>
          <w:u w:val="single"/>
        </w:rPr>
        <w:t xml:space="preserve">   /   </w:t>
      </w:r>
    </w:p>
    <w:p>
      <w:pPr>
        <w:numPr>
          <w:ilvl w:val="0"/>
          <w:numId w:val="22"/>
        </w:numPr>
        <w:spacing w:line="360" w:lineRule="auto"/>
        <w:ind w:left="5" w:firstLine="635"/>
        <w:rPr>
          <w:rFonts w:ascii="宋体" w:hAnsi="宋体" w:eastAsia="宋体" w:cs="宋体"/>
          <w:b/>
          <w:bCs/>
          <w:color w:val="auto"/>
          <w:u w:val="single"/>
          <w:lang w:eastAsia="zh-CN"/>
        </w:rPr>
      </w:pPr>
      <w:r>
        <w:rPr>
          <w:rFonts w:hint="eastAsia" w:ascii="宋体" w:hAnsi="宋体" w:eastAsia="宋体" w:cs="宋体"/>
          <w:b/>
          <w:bCs/>
          <w:color w:val="auto"/>
          <w:lang w:eastAsia="zh-CN"/>
        </w:rPr>
        <w:t>材料价格的风险幅度：</w:t>
      </w:r>
      <w:r>
        <w:rPr>
          <w:rFonts w:hint="eastAsia" w:ascii="宋体" w:hAnsi="宋体" w:eastAsia="宋体" w:cs="宋体"/>
          <w:b/>
          <w:bCs/>
          <w:color w:val="auto"/>
          <w:u w:val="single"/>
          <w:lang w:eastAsia="zh-CN"/>
        </w:rPr>
        <w:t xml:space="preserve"> / </w:t>
      </w:r>
    </w:p>
    <w:p>
      <w:pPr>
        <w:spacing w:line="360" w:lineRule="auto"/>
        <w:ind w:firstLine="587" w:firstLineChars="266"/>
        <w:rPr>
          <w:rFonts w:ascii="宋体" w:hAnsi="宋体" w:eastAsia="宋体" w:cs="宋体"/>
          <w:b/>
          <w:bCs/>
          <w:color w:val="auto"/>
          <w:lang w:eastAsia="zh-CN"/>
        </w:rPr>
      </w:pPr>
      <w:r>
        <w:rPr>
          <w:rFonts w:hint="eastAsia" w:ascii="宋体" w:hAnsi="宋体" w:eastAsia="宋体" w:cs="宋体"/>
          <w:b/>
          <w:bCs/>
          <w:color w:val="auto"/>
          <w:lang w:eastAsia="zh-CN"/>
        </w:rPr>
        <w:t>材料价款动态调整结算方式采用以下第（ / ）种方式约定：</w:t>
      </w:r>
    </w:p>
    <w:p>
      <w:pPr>
        <w:numPr>
          <w:ilvl w:val="0"/>
          <w:numId w:val="23"/>
        </w:numPr>
        <w:spacing w:line="360" w:lineRule="auto"/>
        <w:ind w:left="5" w:firstLine="635"/>
        <w:rPr>
          <w:rFonts w:ascii="宋体" w:hAnsi="宋体" w:eastAsia="宋体" w:cs="宋体"/>
          <w:b/>
          <w:bCs/>
          <w:color w:val="auto"/>
          <w:u w:val="single"/>
          <w:lang w:eastAsia="zh-CN"/>
        </w:rPr>
      </w:pPr>
      <w:r>
        <w:rPr>
          <w:rFonts w:hint="eastAsia" w:ascii="宋体" w:hAnsi="宋体" w:eastAsia="宋体" w:cs="宋体"/>
          <w:b/>
          <w:bCs/>
          <w:color w:val="auto"/>
          <w:lang w:eastAsia="zh-CN"/>
        </w:rPr>
        <w:t>按时间进度分段结算：</w:t>
      </w:r>
      <w:r>
        <w:rPr>
          <w:rFonts w:hint="eastAsia" w:ascii="宋体" w:hAnsi="宋体" w:eastAsia="宋体" w:cs="宋体"/>
          <w:b/>
          <w:bCs/>
          <w:color w:val="auto"/>
          <w:u w:val="single"/>
          <w:lang w:eastAsia="zh-CN"/>
        </w:rPr>
        <w:t xml:space="preserve">  /   。</w:t>
      </w:r>
    </w:p>
    <w:p>
      <w:pPr>
        <w:numPr>
          <w:ilvl w:val="0"/>
          <w:numId w:val="23"/>
        </w:numPr>
        <w:spacing w:line="360" w:lineRule="auto"/>
        <w:ind w:left="5" w:firstLine="635"/>
        <w:rPr>
          <w:rFonts w:ascii="宋体" w:hAnsi="宋体" w:eastAsia="宋体" w:cs="宋体"/>
          <w:b/>
          <w:bCs/>
          <w:color w:val="auto"/>
          <w:u w:val="single"/>
          <w:lang w:eastAsia="zh-CN"/>
        </w:rPr>
      </w:pPr>
      <w:r>
        <w:rPr>
          <w:rFonts w:hint="eastAsia" w:ascii="宋体" w:hAnsi="宋体" w:eastAsia="宋体" w:cs="宋体"/>
          <w:b/>
          <w:bCs/>
          <w:color w:val="auto"/>
          <w:lang w:eastAsia="zh-CN"/>
        </w:rPr>
        <w:t>按工程形象部位(目标)分段结算：</w:t>
      </w:r>
      <w:r>
        <w:rPr>
          <w:rFonts w:hint="eastAsia" w:ascii="宋体" w:hAnsi="宋体" w:eastAsia="宋体" w:cs="宋体"/>
          <w:b/>
          <w:bCs/>
          <w:color w:val="auto"/>
          <w:u w:val="single"/>
          <w:lang w:eastAsia="zh-CN"/>
        </w:rPr>
        <w:t xml:space="preserve">   /  。</w:t>
      </w:r>
    </w:p>
    <w:p>
      <w:pPr>
        <w:numPr>
          <w:ilvl w:val="0"/>
          <w:numId w:val="23"/>
        </w:numPr>
        <w:spacing w:line="360" w:lineRule="auto"/>
        <w:ind w:left="5" w:firstLine="635"/>
        <w:rPr>
          <w:rFonts w:ascii="宋体" w:hAnsi="宋体" w:eastAsia="宋体" w:cs="宋体"/>
          <w:b/>
          <w:bCs/>
          <w:color w:val="auto"/>
          <w:u w:val="single"/>
        </w:rPr>
      </w:pPr>
      <w:r>
        <w:rPr>
          <w:rFonts w:hint="eastAsia" w:ascii="宋体" w:hAnsi="宋体" w:eastAsia="宋体" w:cs="宋体"/>
          <w:b/>
          <w:bCs/>
          <w:color w:val="auto"/>
          <w:u w:val="single"/>
        </w:rPr>
        <w:t>竣工后一次性结算。</w:t>
      </w:r>
    </w:p>
    <w:p>
      <w:pPr>
        <w:spacing w:line="360" w:lineRule="auto"/>
        <w:rPr>
          <w:rFonts w:ascii="宋体" w:hAnsi="宋体" w:eastAsia="宋体" w:cs="宋体"/>
          <w:color w:val="auto"/>
        </w:rPr>
      </w:pPr>
      <w:r>
        <w:rPr>
          <w:rFonts w:hint="eastAsia" w:ascii="宋体" w:hAnsi="宋体" w:eastAsia="宋体" w:cs="宋体"/>
          <w:color w:val="auto"/>
        </w:rPr>
        <w:t>专用合同条款</w:t>
      </w:r>
    </w:p>
    <w:p>
      <w:pPr>
        <w:numPr>
          <w:ilvl w:val="0"/>
          <w:numId w:val="24"/>
        </w:numPr>
        <w:spacing w:line="360" w:lineRule="auto"/>
        <w:ind w:firstLine="585" w:firstLineChars="266"/>
        <w:rPr>
          <w:rFonts w:ascii="宋体" w:hAnsi="宋体" w:eastAsia="宋体" w:cs="宋体"/>
          <w:color w:val="auto"/>
          <w:lang w:eastAsia="zh-CN"/>
        </w:rPr>
      </w:pPr>
      <w:r>
        <w:rPr>
          <w:rFonts w:hint="eastAsia" w:ascii="宋体" w:hAnsi="宋体" w:eastAsia="宋体" w:cs="宋体"/>
          <w:color w:val="auto"/>
          <w:lang w:eastAsia="zh-CN"/>
        </w:rPr>
        <w:t>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%时，或材料单价跌幅以已标价工程量清单或预算书中载明材料单价为基础超过</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%时，其超过部分据实调整。</w:t>
      </w:r>
    </w:p>
    <w:p>
      <w:pPr>
        <w:numPr>
          <w:ilvl w:val="0"/>
          <w:numId w:val="24"/>
        </w:numPr>
        <w:spacing w:line="360" w:lineRule="auto"/>
        <w:ind w:firstLine="640"/>
        <w:rPr>
          <w:rFonts w:ascii="宋体" w:hAnsi="宋体" w:eastAsia="宋体" w:cs="宋体"/>
          <w:color w:val="auto"/>
          <w:lang w:eastAsia="zh-CN"/>
        </w:rPr>
      </w:pPr>
      <w:r>
        <w:rPr>
          <w:rFonts w:hint="eastAsia" w:ascii="宋体" w:hAnsi="宋体" w:eastAsia="宋体" w:cs="宋体"/>
          <w:color w:val="auto"/>
          <w:lang w:eastAsia="zh-CN"/>
        </w:rPr>
        <w:t>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%时，材料单价涨幅以已标价工程量清单或预算书中载明材料单价为基础超过</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%时，其超过部分据实调整。</w:t>
      </w:r>
    </w:p>
    <w:p>
      <w:pPr>
        <w:numPr>
          <w:ilvl w:val="0"/>
          <w:numId w:val="24"/>
        </w:numPr>
        <w:spacing w:line="360" w:lineRule="auto"/>
        <w:ind w:firstLine="640"/>
        <w:rPr>
          <w:rFonts w:ascii="宋体" w:hAnsi="宋体" w:eastAsia="宋体" w:cs="宋体"/>
          <w:color w:val="auto"/>
          <w:lang w:eastAsia="zh-CN"/>
        </w:rPr>
      </w:pPr>
      <w:r>
        <w:rPr>
          <w:rFonts w:hint="eastAsia" w:ascii="宋体" w:hAnsi="宋体" w:eastAsia="宋体" w:cs="宋体"/>
          <w:color w:val="auto"/>
          <w:lang w:eastAsia="zh-CN"/>
        </w:rPr>
        <w:t>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%时，其超过部分据实调整。</w:t>
      </w:r>
    </w:p>
    <w:p>
      <w:pPr>
        <w:numPr>
          <w:ilvl w:val="0"/>
          <w:numId w:val="18"/>
        </w:numPr>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第3种方式：其他价格调整方式：</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bookmarkEnd w:id="332"/>
    <w:bookmarkEnd w:id="333"/>
    <w:bookmarkEnd w:id="334"/>
    <w:bookmarkEnd w:id="335"/>
    <w:bookmarkEnd w:id="336"/>
    <w:bookmarkEnd w:id="337"/>
    <w:p>
      <w:pPr>
        <w:pStyle w:val="5"/>
        <w:numPr>
          <w:ilvl w:val="0"/>
          <w:numId w:val="11"/>
        </w:numPr>
        <w:spacing w:before="120" w:after="120" w:line="360" w:lineRule="auto"/>
        <w:rPr>
          <w:rFonts w:ascii="宋体" w:hAnsi="宋体" w:cs="宋体"/>
          <w:bCs w:val="0"/>
          <w:color w:val="auto"/>
          <w:highlight w:val="none"/>
        </w:rPr>
      </w:pPr>
      <w:bookmarkStart w:id="445" w:name="_Toc351203644"/>
      <w:bookmarkStart w:id="446" w:name="_Toc297216211"/>
      <w:bookmarkStart w:id="447" w:name="_Toc300935002"/>
      <w:bookmarkStart w:id="448" w:name="_Toc297123552"/>
      <w:bookmarkStart w:id="449" w:name="_Toc303539159"/>
      <w:bookmarkStart w:id="450" w:name="_Toc312678040"/>
      <w:bookmarkStart w:id="451" w:name="_Toc304295579"/>
      <w:r>
        <w:rPr>
          <w:rFonts w:hint="eastAsia" w:ascii="宋体" w:hAnsi="宋体" w:cs="宋体"/>
          <w:bCs w:val="0"/>
          <w:color w:val="auto"/>
          <w:highlight w:val="none"/>
        </w:rPr>
        <w:t>合同价格、计量与支付</w:t>
      </w:r>
      <w:bookmarkEnd w:id="445"/>
    </w:p>
    <w:bookmarkEnd w:id="446"/>
    <w:bookmarkEnd w:id="447"/>
    <w:bookmarkEnd w:id="448"/>
    <w:bookmarkEnd w:id="449"/>
    <w:bookmarkEnd w:id="450"/>
    <w:bookmarkEnd w:id="451"/>
    <w:p>
      <w:pPr>
        <w:numPr>
          <w:ilvl w:val="1"/>
          <w:numId w:val="11"/>
        </w:numPr>
        <w:spacing w:after="120" w:line="360" w:lineRule="auto"/>
        <w:jc w:val="both"/>
        <w:rPr>
          <w:rFonts w:ascii="宋体" w:hAnsi="宋体" w:eastAsia="宋体" w:cs="宋体"/>
          <w:b/>
          <w:bCs/>
          <w:color w:val="auto"/>
        </w:rPr>
      </w:pPr>
      <w:bookmarkStart w:id="452" w:name="_Toc292559411"/>
      <w:bookmarkStart w:id="453" w:name="_Toc292559916"/>
      <w:bookmarkStart w:id="454" w:name="_Toc267251461"/>
      <w:bookmarkStart w:id="455" w:name="_Toc297120506"/>
      <w:bookmarkStart w:id="456" w:name="_Toc296347205"/>
      <w:bookmarkStart w:id="457" w:name="_Toc297048392"/>
      <w:bookmarkStart w:id="458" w:name="_Toc296891034"/>
      <w:bookmarkStart w:id="459" w:name="_Toc296944545"/>
      <w:bookmarkStart w:id="460" w:name="_Toc296503206"/>
      <w:bookmarkStart w:id="461" w:name="_Toc296891246"/>
      <w:bookmarkStart w:id="462" w:name="_Toc296346707"/>
      <w:bookmarkStart w:id="463" w:name="_Toc300935003"/>
      <w:bookmarkStart w:id="464" w:name="_Toc303539160"/>
      <w:bookmarkStart w:id="465" w:name="_Toc297216212"/>
      <w:bookmarkStart w:id="466" w:name="_Toc304295580"/>
      <w:bookmarkStart w:id="467" w:name="_Toc297123553"/>
      <w:bookmarkStart w:id="468" w:name="_Toc312678041"/>
      <w:r>
        <w:rPr>
          <w:rFonts w:hint="eastAsia" w:ascii="宋体" w:hAnsi="宋体" w:eastAsia="宋体" w:cs="宋体"/>
          <w:b/>
          <w:bCs/>
          <w:color w:val="auto"/>
        </w:rPr>
        <w:t>合</w:t>
      </w:r>
      <w:bookmarkEnd w:id="452"/>
      <w:bookmarkEnd w:id="453"/>
      <w:bookmarkEnd w:id="454"/>
      <w:r>
        <w:rPr>
          <w:rFonts w:hint="eastAsia" w:ascii="宋体" w:hAnsi="宋体" w:eastAsia="宋体" w:cs="宋体"/>
          <w:b/>
          <w:bCs/>
          <w:color w:val="auto"/>
        </w:rPr>
        <w:t>同价</w:t>
      </w:r>
      <w:bookmarkEnd w:id="455"/>
      <w:bookmarkEnd w:id="456"/>
      <w:bookmarkEnd w:id="457"/>
      <w:bookmarkEnd w:id="458"/>
      <w:bookmarkEnd w:id="459"/>
      <w:bookmarkEnd w:id="460"/>
      <w:bookmarkEnd w:id="461"/>
      <w:bookmarkEnd w:id="462"/>
      <w:r>
        <w:rPr>
          <w:rFonts w:hint="eastAsia" w:ascii="宋体" w:hAnsi="宋体" w:eastAsia="宋体" w:cs="宋体"/>
          <w:b/>
          <w:bCs/>
          <w:color w:val="auto"/>
        </w:rPr>
        <w:t>格形式</w:t>
      </w:r>
    </w:p>
    <w:bookmarkEnd w:id="463"/>
    <w:bookmarkEnd w:id="464"/>
    <w:bookmarkEnd w:id="465"/>
    <w:bookmarkEnd w:id="466"/>
    <w:bookmarkEnd w:id="467"/>
    <w:bookmarkEnd w:id="468"/>
    <w:p>
      <w:pPr>
        <w:numPr>
          <w:ilvl w:val="2"/>
          <w:numId w:val="11"/>
        </w:numPr>
        <w:spacing w:line="360" w:lineRule="auto"/>
        <w:rPr>
          <w:rFonts w:ascii="宋体" w:hAnsi="宋体" w:eastAsia="宋体" w:cs="宋体"/>
          <w:color w:val="auto"/>
        </w:rPr>
      </w:pPr>
      <w:r>
        <w:rPr>
          <w:rFonts w:hint="eastAsia" w:ascii="宋体" w:hAnsi="宋体" w:eastAsia="宋体" w:cs="宋体"/>
          <w:color w:val="auto"/>
          <w:lang w:eastAsia="zh-CN"/>
        </w:rPr>
        <w:t>总</w:t>
      </w:r>
      <w:r>
        <w:rPr>
          <w:rFonts w:hint="eastAsia" w:ascii="宋体" w:hAnsi="宋体" w:eastAsia="宋体" w:cs="宋体"/>
          <w:color w:val="auto"/>
        </w:rPr>
        <w:t>价合同。</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总价包含的风险范围：</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应由承包人承担的工、料、机在投标编制期或预算书编制期与合同实施期间所发生的市场价格波动</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工程所需、技术规范要求的所有施工组织措施费和承包人报价时补充的施工技术措施费都已包括在签约合同价中</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所有招标文件</w:t>
      </w:r>
      <w:r>
        <w:rPr>
          <w:rFonts w:hint="eastAsia" w:ascii="宋体" w:hAnsi="宋体" w:eastAsia="宋体" w:cs="宋体"/>
          <w:color w:val="auto"/>
          <w:u w:val="single"/>
          <w:lang w:eastAsia="zh-CN"/>
        </w:rPr>
        <w:t>、图纸设计</w:t>
      </w:r>
      <w:r>
        <w:rPr>
          <w:rFonts w:ascii="宋体" w:hAnsi="宋体" w:eastAsia="宋体" w:cs="宋体"/>
          <w:color w:val="auto"/>
          <w:u w:val="single"/>
          <w:lang w:eastAsia="zh-CN"/>
        </w:rPr>
        <w:t>或工程量清单明示要求报价的内容而承包商未予报价的，将被认为包含在合同总价中，结算时合同价款将不再追加</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承包人对工程现场环境以及发包人提供的招标文件、图纸等资料作出错误的推论、理解而导致报价失误，属于承包人风险，结算时合同价款将不予调整</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风险费用的计算方法：</w:t>
      </w:r>
      <w:r>
        <w:rPr>
          <w:rFonts w:hint="eastAsia" w:ascii="宋体" w:hAnsi="宋体" w:eastAsia="宋体" w:cs="宋体"/>
          <w:color w:val="auto"/>
          <w:u w:val="single"/>
          <w:lang w:eastAsia="zh-CN"/>
        </w:rPr>
        <w:t xml:space="preserve"> 以上风险范围之内的费用承包人已预估并计入投标总价，不再另计</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风险范围以外合同价格的调整方法：</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在工程施工过程中除经发包人签证认可的变更和合同中明确的可调整工程造价的允许调整外，其余不得变动</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施工过程中因设计变更而引起费用增减的计算办法：变更内容经发包人现场代表和监理工程师核准，工程量根据变更联系单按实计算。其价格，投标书中有相同子目的，按相同子目的价格；有相似子目的，按相似子目换算后的价格</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施工过程中因设计变更等原因，同子目发生的材料品牌、品种、规格、型号、质量等级改变，除材料价格允许根据市场情况经发包人签证认可（市场询价价格，不计利润等其他费用）计补价外差，该部分价差仅计税金外，其余不予调整</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rPr>
      </w:pPr>
      <w:r>
        <w:rPr>
          <w:rFonts w:ascii="宋体" w:hAnsi="宋体" w:eastAsia="宋体" w:cs="宋体"/>
          <w:b/>
          <w:bCs/>
          <w:color w:val="auto"/>
          <w:lang w:eastAsia="zh-CN"/>
        </w:rPr>
        <w:t>【采用一般计税方法时】</w:t>
      </w:r>
      <w:r>
        <w:rPr>
          <w:rFonts w:ascii="宋体" w:hAnsi="宋体" w:eastAsia="宋体" w:cs="宋体"/>
          <w:color w:val="auto"/>
          <w:lang w:eastAsia="zh-CN"/>
        </w:rPr>
        <w:t>招标时发包人提供暂定价的材料（仅指主材价格），工程结算时，根据发包人签证的实际不含进项税市场价格（以下简称“除税价格”）（市场询价价格，不计利润等其他费用）与暂定价调整差价，差价部分仅计税金。</w:t>
      </w:r>
      <w:r>
        <w:rPr>
          <w:rFonts w:ascii="宋体" w:hAnsi="宋体" w:eastAsia="宋体" w:cs="宋体"/>
          <w:color w:val="auto"/>
        </w:rPr>
        <w:t>报价时不得低于暂定价</w:t>
      </w:r>
      <w:r>
        <w:rPr>
          <w:rFonts w:hint="eastAsia" w:ascii="宋体" w:hAnsi="宋体" w:eastAsia="宋体" w:cs="宋体"/>
          <w:color w:val="auto"/>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工程施工期间，政策调整所产生的费用变化等情况，费用按合同价包干，结算时不作调整</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甲供材料不计入投标报价</w:t>
      </w:r>
      <w:r>
        <w:rPr>
          <w:rFonts w:hint="eastAsia" w:ascii="宋体" w:hAnsi="宋体" w:eastAsia="宋体" w:cs="宋体"/>
          <w:color w:val="auto"/>
          <w:lang w:eastAsia="zh-CN"/>
        </w:rPr>
        <w:t>只计安装费</w:t>
      </w:r>
      <w:r>
        <w:rPr>
          <w:rFonts w:ascii="宋体" w:hAnsi="宋体" w:eastAsia="宋体" w:cs="宋体"/>
          <w:color w:val="auto"/>
          <w:lang w:eastAsia="zh-CN"/>
        </w:rPr>
        <w:t>，如实际领用量超过定额用量的，超过部分按采购的最高价扣回</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措施费用等包干费用的调整：无论发生任何情况均按投标价包干，费用不做调整</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零星工作项目根据签证的实际发生的工程量按实结算，单价按中标单价（已含管理费、利润、规费、风险费等一切费用，仅税金单列）</w:t>
      </w:r>
      <w:r>
        <w:rPr>
          <w:rFonts w:hint="eastAsia" w:ascii="宋体" w:hAnsi="宋体" w:eastAsia="宋体" w:cs="宋体"/>
          <w:color w:val="auto"/>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lang w:eastAsia="zh-CN"/>
        </w:rPr>
        <w:t>对于法律、法规、规章或有关政策出台导致工程税金、规费发生变化，并由市级、行业建设行政主管部门或其授权的工程造价管理机构根据上述变化发布的政策性调整，承包人不承担此类风险，可按照调整规定执行</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bookmarkStart w:id="469" w:name="_Toc312678042"/>
      <w:bookmarkStart w:id="470" w:name="_Toc300935004"/>
      <w:bookmarkStart w:id="471" w:name="_Toc297216213"/>
      <w:bookmarkStart w:id="472" w:name="_Toc304295581"/>
      <w:bookmarkStart w:id="473" w:name="_Toc303539161"/>
      <w:bookmarkStart w:id="474" w:name="_Toc297123554"/>
      <w:bookmarkStart w:id="475" w:name="_Toc296891247"/>
      <w:bookmarkStart w:id="476" w:name="_Toc292559917"/>
      <w:bookmarkStart w:id="477" w:name="_Toc296346708"/>
      <w:bookmarkStart w:id="478" w:name="_Toc297048393"/>
      <w:bookmarkStart w:id="479" w:name="_Toc297120507"/>
      <w:bookmarkStart w:id="480" w:name="_Toc296944546"/>
      <w:bookmarkStart w:id="481" w:name="_Toc296347206"/>
      <w:bookmarkStart w:id="482" w:name="_Toc292559412"/>
      <w:bookmarkStart w:id="483" w:name="_Toc296891035"/>
      <w:bookmarkStart w:id="484" w:name="_Toc296503207"/>
      <w:r>
        <w:rPr>
          <w:rFonts w:hint="eastAsia" w:ascii="宋体" w:hAnsi="宋体" w:eastAsia="宋体" w:cs="宋体"/>
          <w:b/>
          <w:bCs/>
          <w:color w:val="auto"/>
        </w:rPr>
        <w:t>预付款</w:t>
      </w:r>
    </w:p>
    <w:bookmarkEnd w:id="469"/>
    <w:bookmarkEnd w:id="470"/>
    <w:bookmarkEnd w:id="471"/>
    <w:bookmarkEnd w:id="472"/>
    <w:bookmarkEnd w:id="473"/>
    <w:bookmarkEnd w:id="474"/>
    <w:p>
      <w:pPr>
        <w:numPr>
          <w:ilvl w:val="2"/>
          <w:numId w:val="11"/>
        </w:numPr>
        <w:spacing w:line="360" w:lineRule="auto"/>
        <w:rPr>
          <w:rFonts w:ascii="宋体" w:hAnsi="宋体" w:eastAsia="宋体" w:cs="宋体"/>
          <w:color w:val="auto"/>
        </w:rPr>
      </w:pPr>
      <w:r>
        <w:rPr>
          <w:rFonts w:hint="eastAsia" w:ascii="宋体" w:hAnsi="宋体" w:eastAsia="宋体" w:cs="宋体"/>
          <w:color w:val="auto"/>
        </w:rPr>
        <w:t>预付款的支付</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预付款支付比例或金额：</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rPr>
      </w:pPr>
      <w:r>
        <w:rPr>
          <w:rFonts w:hint="eastAsia" w:ascii="宋体" w:hAnsi="宋体" w:eastAsia="宋体" w:cs="宋体"/>
          <w:color w:val="auto"/>
        </w:rPr>
        <w:t>预付款支付期限：</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3"/>
          <w:numId w:val="11"/>
        </w:numPr>
        <w:spacing w:line="360" w:lineRule="auto"/>
        <w:rPr>
          <w:rFonts w:ascii="宋体" w:hAnsi="宋体" w:eastAsia="宋体" w:cs="宋体"/>
          <w:color w:val="auto"/>
        </w:rPr>
      </w:pPr>
      <w:r>
        <w:rPr>
          <w:rFonts w:hint="eastAsia" w:ascii="宋体" w:hAnsi="宋体" w:eastAsia="宋体" w:cs="宋体"/>
          <w:color w:val="auto"/>
        </w:rPr>
        <w:t>预付款扣回的方式：</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预付款担保</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承包人提交预付款担保的期限：</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预付款担保的形式为：</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bookmarkEnd w:id="475"/>
    <w:bookmarkEnd w:id="476"/>
    <w:bookmarkEnd w:id="477"/>
    <w:bookmarkEnd w:id="478"/>
    <w:bookmarkEnd w:id="479"/>
    <w:bookmarkEnd w:id="480"/>
    <w:bookmarkEnd w:id="481"/>
    <w:bookmarkEnd w:id="482"/>
    <w:bookmarkEnd w:id="483"/>
    <w:bookmarkEnd w:id="484"/>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计量</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计量原则</w:t>
      </w:r>
    </w:p>
    <w:p>
      <w:pPr>
        <w:numPr>
          <w:ilvl w:val="3"/>
          <w:numId w:val="11"/>
        </w:numPr>
        <w:spacing w:line="360" w:lineRule="auto"/>
        <w:rPr>
          <w:rFonts w:ascii="宋体" w:hAnsi="宋体" w:eastAsia="宋体" w:cs="宋体"/>
          <w:color w:val="auto"/>
        </w:rPr>
      </w:pPr>
      <w:r>
        <w:rPr>
          <w:rFonts w:hint="eastAsia" w:ascii="宋体" w:hAnsi="宋体" w:eastAsia="宋体" w:cs="宋体"/>
          <w:color w:val="auto"/>
        </w:rPr>
        <w:t>工程量计算规则：</w:t>
      </w:r>
    </w:p>
    <w:p>
      <w:pPr>
        <w:numPr>
          <w:ilvl w:val="4"/>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结算工程量计算:结算工程量按实计算</w:t>
      </w:r>
      <w:r>
        <w:rPr>
          <w:rFonts w:ascii="宋体" w:hAnsi="宋体" w:eastAsia="宋体" w:cs="宋体"/>
          <w:color w:val="auto"/>
          <w:lang w:eastAsia="zh-CN"/>
        </w:rPr>
        <w:t>，</w:t>
      </w:r>
      <w:r>
        <w:rPr>
          <w:rFonts w:hint="eastAsia" w:ascii="宋体" w:hAnsi="宋体" w:eastAsia="宋体" w:cs="宋体"/>
          <w:color w:val="auto"/>
          <w:lang w:eastAsia="zh-CN"/>
        </w:rPr>
        <w:t>除工程量清单、合同约定外，</w:t>
      </w:r>
      <w:r>
        <w:rPr>
          <w:rFonts w:ascii="宋体" w:hAnsi="宋体" w:eastAsia="宋体" w:cs="宋体"/>
          <w:color w:val="auto"/>
          <w:lang w:eastAsia="zh-CN"/>
        </w:rPr>
        <w:t>其工程量的计算规则应按国家标准工程量计算规范及省级行业主管部门颁布的补充规定执行</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计量周期</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关于计量周期的约定：</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按进度款节点</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单价合同的计量</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关于单价合同计量的约定：</w:t>
      </w:r>
      <w:r>
        <w:rPr>
          <w:rFonts w:hint="eastAsia" w:ascii="宋体" w:hAnsi="宋体" w:eastAsia="宋体" w:cs="宋体"/>
          <w:color w:val="auto"/>
          <w:u w:val="single"/>
          <w:lang w:eastAsia="zh-CN"/>
        </w:rPr>
        <w:t xml:space="preserve">    按《通用合同条款》执行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总价合同的计量</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关于总价合同计量的约定：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总价合同采用支付分解表计量支付的，是否适用第12.3.4 项〔总价合同的计量〕约定进行计量：</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其他价格形式合同的计量</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其他价格形式的计量方式和程序：</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工程进度款支付</w:t>
      </w:r>
    </w:p>
    <w:p>
      <w:pPr>
        <w:numPr>
          <w:ilvl w:val="2"/>
          <w:numId w:val="11"/>
        </w:numPr>
        <w:spacing w:line="360" w:lineRule="auto"/>
        <w:rPr>
          <w:rFonts w:ascii="宋体" w:hAnsi="宋体" w:eastAsia="宋体" w:cs="宋体"/>
          <w:color w:val="auto"/>
        </w:rPr>
      </w:pPr>
      <w:bookmarkStart w:id="485" w:name="_Toc297120511"/>
      <w:bookmarkStart w:id="486" w:name="_Toc303539163"/>
      <w:bookmarkStart w:id="487" w:name="_Toc297123556"/>
      <w:bookmarkStart w:id="488" w:name="_Toc300935006"/>
      <w:bookmarkStart w:id="489" w:name="_Toc296503211"/>
      <w:bookmarkStart w:id="490" w:name="_Toc296891039"/>
      <w:bookmarkStart w:id="491" w:name="_Toc292559921"/>
      <w:bookmarkStart w:id="492" w:name="_Toc296346712"/>
      <w:bookmarkStart w:id="493" w:name="_Toc292559416"/>
      <w:bookmarkStart w:id="494" w:name="_Toc297048397"/>
      <w:bookmarkStart w:id="495" w:name="_Toc296891251"/>
      <w:bookmarkStart w:id="496" w:name="_Toc297216215"/>
      <w:bookmarkStart w:id="497" w:name="_Toc296944550"/>
      <w:bookmarkStart w:id="498" w:name="_Toc296347210"/>
      <w:r>
        <w:rPr>
          <w:rFonts w:hint="eastAsia" w:ascii="宋体" w:hAnsi="宋体" w:eastAsia="宋体" w:cs="宋体"/>
          <w:color w:val="auto"/>
        </w:rPr>
        <w:t>付款周期</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关于付款周期的约定：</w:t>
      </w:r>
    </w:p>
    <w:p>
      <w:pPr>
        <w:numPr>
          <w:ilvl w:val="0"/>
          <w:numId w:val="0"/>
        </w:numPr>
        <w:spacing w:line="360" w:lineRule="auto"/>
        <w:ind w:leftChars="0"/>
        <w:rPr>
          <w:rFonts w:hint="eastAsia" w:cs="宋体"/>
          <w:color w:val="auto"/>
          <w:sz w:val="22"/>
          <w:szCs w:val="22"/>
          <w:highlight w:val="none"/>
          <w:lang w:eastAsia="zh-CN"/>
        </w:rPr>
      </w:pPr>
      <w:r>
        <w:rPr>
          <w:rFonts w:hint="eastAsia" w:cs="宋体"/>
          <w:color w:val="auto"/>
          <w:sz w:val="22"/>
          <w:szCs w:val="22"/>
          <w:highlight w:val="none"/>
          <w:lang w:eastAsia="zh-CN"/>
        </w:rPr>
        <w:t>发包人不支付预付款。</w:t>
      </w:r>
    </w:p>
    <w:p>
      <w:pPr>
        <w:numPr>
          <w:ilvl w:val="0"/>
          <w:numId w:val="25"/>
        </w:numPr>
        <w:spacing w:line="360" w:lineRule="auto"/>
        <w:ind w:leftChars="0"/>
        <w:rPr>
          <w:rFonts w:hint="eastAsia" w:cs="宋体"/>
          <w:color w:val="auto"/>
          <w:sz w:val="22"/>
          <w:szCs w:val="22"/>
          <w:highlight w:val="none"/>
          <w:lang w:val="en-US" w:eastAsia="zh-CN"/>
        </w:rPr>
      </w:pPr>
      <w:r>
        <w:rPr>
          <w:rFonts w:hint="eastAsia" w:cs="宋体"/>
          <w:color w:val="auto"/>
          <w:sz w:val="22"/>
          <w:szCs w:val="22"/>
          <w:highlight w:val="none"/>
          <w:lang w:val="en-US" w:eastAsia="zh-CN"/>
        </w:rPr>
        <w:t>本</w:t>
      </w:r>
      <w:r>
        <w:rPr>
          <w:rFonts w:hint="eastAsia" w:cs="宋体"/>
          <w:color w:val="auto"/>
          <w:sz w:val="22"/>
          <w:szCs w:val="22"/>
          <w:highlight w:val="none"/>
          <w:lang w:eastAsia="zh-CN"/>
        </w:rPr>
        <w:t>工程</w:t>
      </w:r>
      <w:r>
        <w:rPr>
          <w:rFonts w:hint="eastAsia" w:cs="宋体"/>
          <w:color w:val="auto"/>
          <w:sz w:val="22"/>
          <w:szCs w:val="22"/>
          <w:highlight w:val="none"/>
          <w:lang w:val="en-US" w:eastAsia="zh-CN"/>
        </w:rPr>
        <w:t>管线</w:t>
      </w:r>
      <w:r>
        <w:rPr>
          <w:rFonts w:hint="eastAsia" w:cs="宋体"/>
          <w:color w:val="auto"/>
          <w:sz w:val="22"/>
          <w:szCs w:val="22"/>
          <w:highlight w:val="none"/>
          <w:lang w:eastAsia="zh-CN"/>
        </w:rPr>
        <w:t>安装</w:t>
      </w:r>
      <w:r>
        <w:rPr>
          <w:rFonts w:hint="eastAsia" w:cs="宋体"/>
          <w:color w:val="auto"/>
          <w:sz w:val="22"/>
          <w:szCs w:val="22"/>
          <w:highlight w:val="none"/>
          <w:lang w:val="en-US" w:eastAsia="zh-CN"/>
        </w:rPr>
        <w:t>完成，</w:t>
      </w:r>
      <w:r>
        <w:rPr>
          <w:rFonts w:hint="eastAsia" w:cs="宋体"/>
          <w:color w:val="auto"/>
          <w:sz w:val="22"/>
          <w:szCs w:val="22"/>
          <w:highlight w:val="none"/>
          <w:lang w:eastAsia="zh-CN"/>
        </w:rPr>
        <w:t>甲方支付至</w:t>
      </w:r>
      <w:r>
        <w:rPr>
          <w:rFonts w:hint="eastAsia" w:cs="宋体"/>
          <w:color w:val="auto"/>
          <w:sz w:val="22"/>
          <w:szCs w:val="22"/>
          <w:highlight w:val="none"/>
          <w:lang w:val="en-US" w:eastAsia="zh-CN"/>
        </w:rPr>
        <w:t>合同总价的30%；</w:t>
      </w:r>
    </w:p>
    <w:p>
      <w:pPr>
        <w:numPr>
          <w:ilvl w:val="0"/>
          <w:numId w:val="25"/>
        </w:numPr>
        <w:spacing w:line="360" w:lineRule="auto"/>
        <w:ind w:leftChars="0"/>
        <w:rPr>
          <w:rFonts w:hint="eastAsia" w:ascii="宋体" w:hAnsi="宋体" w:eastAsia="宋体" w:cs="宋体"/>
          <w:color w:val="auto"/>
          <w:highlight w:val="none"/>
          <w:u w:val="single"/>
          <w:lang w:eastAsia="zh-CN"/>
        </w:rPr>
      </w:pPr>
      <w:r>
        <w:rPr>
          <w:rFonts w:hint="eastAsia" w:cs="宋体"/>
          <w:color w:val="auto"/>
          <w:sz w:val="22"/>
          <w:szCs w:val="22"/>
          <w:highlight w:val="none"/>
          <w:lang w:val="en-US" w:eastAsia="zh-CN"/>
        </w:rPr>
        <w:t>本工程设备安装完成，</w:t>
      </w:r>
      <w:r>
        <w:rPr>
          <w:rFonts w:hint="eastAsia" w:cs="宋体"/>
          <w:color w:val="auto"/>
          <w:sz w:val="22"/>
          <w:szCs w:val="22"/>
          <w:highlight w:val="none"/>
          <w:lang w:eastAsia="zh-CN"/>
        </w:rPr>
        <w:t>甲方支付至</w:t>
      </w:r>
      <w:r>
        <w:rPr>
          <w:rFonts w:hint="eastAsia" w:cs="宋体"/>
          <w:color w:val="auto"/>
          <w:sz w:val="22"/>
          <w:szCs w:val="22"/>
          <w:highlight w:val="none"/>
          <w:lang w:val="en-US" w:eastAsia="zh-CN"/>
        </w:rPr>
        <w:t>合同总价的70%</w:t>
      </w:r>
    </w:p>
    <w:p>
      <w:pPr>
        <w:numPr>
          <w:ilvl w:val="0"/>
          <w:numId w:val="25"/>
        </w:numPr>
        <w:spacing w:line="360" w:lineRule="auto"/>
        <w:ind w:leftChars="0"/>
        <w:rPr>
          <w:rFonts w:hint="eastAsia" w:ascii="宋体" w:hAnsi="宋体" w:eastAsia="宋体" w:cs="宋体"/>
          <w:color w:val="auto"/>
          <w:highlight w:val="none"/>
          <w:u w:val="single"/>
          <w:lang w:eastAsia="zh-CN"/>
        </w:rPr>
      </w:pPr>
      <w:r>
        <w:rPr>
          <w:rFonts w:hint="eastAsia" w:cs="宋体"/>
          <w:color w:val="auto"/>
          <w:sz w:val="22"/>
          <w:szCs w:val="22"/>
          <w:highlight w:val="none"/>
          <w:lang w:val="en-US" w:eastAsia="zh-CN"/>
        </w:rPr>
        <w:t>本工程</w:t>
      </w:r>
      <w:r>
        <w:rPr>
          <w:rFonts w:hint="eastAsia" w:cs="宋体"/>
          <w:color w:val="auto"/>
          <w:sz w:val="22"/>
          <w:szCs w:val="22"/>
          <w:highlight w:val="none"/>
          <w:lang w:eastAsia="zh-CN"/>
        </w:rPr>
        <w:t>调试完毕，</w:t>
      </w:r>
      <w:r>
        <w:rPr>
          <w:rFonts w:hint="eastAsia" w:cs="宋体"/>
          <w:color w:val="auto"/>
          <w:sz w:val="22"/>
          <w:szCs w:val="22"/>
          <w:highlight w:val="none"/>
          <w:lang w:val="en-US" w:eastAsia="zh-CN"/>
        </w:rPr>
        <w:t>竣工验收合格后</w:t>
      </w:r>
      <w:r>
        <w:rPr>
          <w:rFonts w:hint="eastAsia" w:cs="宋体"/>
          <w:color w:val="auto"/>
          <w:sz w:val="22"/>
          <w:szCs w:val="22"/>
          <w:highlight w:val="none"/>
          <w:lang w:eastAsia="zh-CN"/>
        </w:rPr>
        <w:t>，甲方支付至</w:t>
      </w:r>
      <w:r>
        <w:rPr>
          <w:rFonts w:hint="eastAsia" w:cs="宋体"/>
          <w:color w:val="auto"/>
          <w:sz w:val="22"/>
          <w:szCs w:val="22"/>
          <w:highlight w:val="none"/>
          <w:lang w:val="en-US" w:eastAsia="zh-CN"/>
        </w:rPr>
        <w:t>合同总价的85%</w:t>
      </w:r>
      <w:r>
        <w:rPr>
          <w:rFonts w:hint="eastAsia" w:cs="宋体"/>
          <w:color w:val="auto"/>
          <w:sz w:val="22"/>
          <w:szCs w:val="22"/>
          <w:highlight w:val="none"/>
          <w:lang w:eastAsia="zh-CN"/>
        </w:rPr>
        <w:t>，</w:t>
      </w:r>
    </w:p>
    <w:p>
      <w:pPr>
        <w:numPr>
          <w:ilvl w:val="0"/>
          <w:numId w:val="25"/>
        </w:numPr>
        <w:spacing w:line="360" w:lineRule="auto"/>
        <w:ind w:leftChars="0"/>
        <w:rPr>
          <w:rFonts w:hint="eastAsia" w:ascii="宋体" w:hAnsi="宋体" w:eastAsia="宋体" w:cs="宋体"/>
          <w:color w:val="auto"/>
          <w:highlight w:val="none"/>
          <w:u w:val="single"/>
          <w:lang w:eastAsia="zh-CN"/>
        </w:rPr>
      </w:pPr>
      <w:r>
        <w:rPr>
          <w:rFonts w:hint="eastAsia" w:cs="宋体"/>
          <w:color w:val="auto"/>
          <w:sz w:val="22"/>
          <w:szCs w:val="22"/>
          <w:highlight w:val="none"/>
          <w:lang w:eastAsia="zh-CN"/>
        </w:rPr>
        <w:t>竣工资料齐全，本工程交付物业运行（免费培训结束），物业出具相关合格报告，乙方向甲方提交结算资料经甲方审定并出具正式结算报告并经乙方书面确认，甲方向乙方支付至最终结算总价的 9</w:t>
      </w:r>
      <w:r>
        <w:rPr>
          <w:rFonts w:hint="eastAsia" w:cs="宋体"/>
          <w:color w:val="auto"/>
          <w:sz w:val="22"/>
          <w:szCs w:val="22"/>
          <w:highlight w:val="none"/>
          <w:lang w:val="en-US" w:eastAsia="zh-CN"/>
        </w:rPr>
        <w:t>5</w:t>
      </w:r>
      <w:r>
        <w:rPr>
          <w:rFonts w:hint="eastAsia" w:cs="宋体"/>
          <w:color w:val="auto"/>
          <w:sz w:val="22"/>
          <w:szCs w:val="22"/>
          <w:highlight w:val="none"/>
          <w:lang w:eastAsia="zh-CN"/>
        </w:rPr>
        <w:t>％。以上付款以电汇方式支付，</w:t>
      </w:r>
      <w:r>
        <w:rPr>
          <w:rFonts w:hint="eastAsia" w:cs="宋体"/>
          <w:color w:val="auto"/>
          <w:sz w:val="22"/>
          <w:szCs w:val="22"/>
          <w:highlight w:val="none"/>
          <w:lang w:val="en-US" w:eastAsia="zh-CN"/>
        </w:rPr>
        <w:t>工程款支付至95%时，乙方应提供结算全额的发票给甲方。</w:t>
      </w:r>
      <w:r>
        <w:rPr>
          <w:rFonts w:hint="eastAsia" w:cs="宋体"/>
          <w:color w:val="auto"/>
          <w:sz w:val="22"/>
          <w:szCs w:val="22"/>
          <w:highlight w:val="none"/>
          <w:lang w:eastAsia="zh-CN"/>
        </w:rPr>
        <w:t xml:space="preserve">留结算总价的 </w:t>
      </w:r>
      <w:r>
        <w:rPr>
          <w:rFonts w:hint="eastAsia" w:cs="宋体"/>
          <w:color w:val="auto"/>
          <w:sz w:val="22"/>
          <w:szCs w:val="22"/>
          <w:highlight w:val="none"/>
          <w:lang w:val="en-US" w:eastAsia="zh-CN"/>
        </w:rPr>
        <w:t>5</w:t>
      </w:r>
      <w:r>
        <w:rPr>
          <w:rFonts w:hint="eastAsia" w:cs="宋体"/>
          <w:color w:val="auto"/>
          <w:sz w:val="22"/>
          <w:szCs w:val="22"/>
          <w:highlight w:val="none"/>
          <w:lang w:eastAsia="zh-CN"/>
        </w:rPr>
        <w:t>％作为质量保证金，质保期内无质量问题，工程部出具相关手续后，质保期满后两周内一次性无息退还。质保期两年，质保期均从工程验收合格并集中交付业主使用之日算起。保修金不计利息，在质保期内系统发生故障时，乙方应在甲方或业主通知后 24 小时内赶赴现场修复，否则，甲方有权另行安排其它单位维修故障，所需费用（另加 100％的管理费）由乙方承担，甲方有权从质量保证金中直接扣除。</w:t>
      </w:r>
    </w:p>
    <w:p>
      <w:pPr>
        <w:numPr>
          <w:ilvl w:val="4"/>
          <w:numId w:val="11"/>
        </w:numPr>
        <w:spacing w:line="360" w:lineRule="auto"/>
        <w:rPr>
          <w:rFonts w:hint="eastAsia" w:ascii="宋体" w:hAnsi="宋体" w:eastAsia="宋体" w:cs="宋体"/>
          <w:color w:val="auto"/>
          <w:highlight w:val="none"/>
          <w:u w:val="single"/>
          <w:lang w:eastAsia="zh-CN"/>
        </w:rPr>
      </w:pPr>
      <w:r>
        <w:rPr>
          <w:rFonts w:hint="eastAsia" w:cs="宋体"/>
          <w:color w:val="auto"/>
          <w:sz w:val="22"/>
          <w:szCs w:val="22"/>
          <w:highlight w:val="none"/>
          <w:lang w:eastAsia="zh-CN"/>
        </w:rPr>
        <w:t>变更金额最终结算完成后支付。</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在满足本条上述第</w:t>
      </w:r>
      <w:r>
        <w:rPr>
          <w:rFonts w:hint="eastAsia" w:ascii="宋体" w:hAnsi="宋体" w:eastAsia="宋体" w:cs="宋体"/>
          <w:color w:val="auto"/>
          <w:u w:val="single"/>
          <w:lang w:eastAsia="zh-CN"/>
        </w:rPr>
        <w:t>12.4.2.1.1</w:t>
      </w:r>
      <w:r>
        <w:rPr>
          <w:rFonts w:ascii="宋体" w:hAnsi="宋体" w:eastAsia="宋体" w:cs="宋体"/>
          <w:color w:val="auto"/>
          <w:u w:val="single"/>
          <w:lang w:eastAsia="zh-CN"/>
        </w:rPr>
        <w:t>项要求的前提下，工程款在审核确认后14个工作日内支付</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在满足本条上述第</w:t>
      </w:r>
      <w:r>
        <w:rPr>
          <w:rFonts w:hint="eastAsia" w:ascii="宋体" w:hAnsi="宋体" w:eastAsia="宋体" w:cs="宋体"/>
          <w:color w:val="auto"/>
          <w:u w:val="single"/>
          <w:lang w:eastAsia="zh-CN"/>
        </w:rPr>
        <w:t>12.4.2.1.1</w:t>
      </w:r>
      <w:r>
        <w:rPr>
          <w:rFonts w:ascii="宋体" w:hAnsi="宋体" w:eastAsia="宋体" w:cs="宋体"/>
          <w:color w:val="auto"/>
          <w:u w:val="single"/>
          <w:lang w:eastAsia="zh-CN"/>
        </w:rPr>
        <w:t>项要求的前提下，工程竣工结算经双方共同书面确认后的十五日内，承包人应提供已收款明细表，会同发包人对已经支付的工程价款、未付的剩余工程结算价款进行对帐并确认。对账确认后28日内，发包人支付至工程结算价款的90%</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本合同项下如产生价外费用(如奖励费、违约金等)也应开具增值税专用发票</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u w:val="single"/>
          <w:lang w:eastAsia="zh-CN"/>
        </w:rPr>
      </w:pPr>
      <w:r>
        <w:rPr>
          <w:rFonts w:hint="eastAsia" w:ascii="宋体" w:hAnsi="宋体" w:eastAsia="宋体" w:cs="宋体"/>
          <w:color w:val="auto"/>
          <w:u w:val="single"/>
          <w:lang w:eastAsia="zh-CN"/>
        </w:rPr>
        <w:t>每次付款前</w:t>
      </w:r>
      <w:r>
        <w:rPr>
          <w:rFonts w:ascii="宋体" w:hAnsi="宋体" w:eastAsia="宋体" w:cs="宋体"/>
          <w:color w:val="auto"/>
          <w:u w:val="single"/>
          <w:lang w:eastAsia="zh-CN"/>
        </w:rPr>
        <w:t>承包人应按《增值税专用发票使用规定》的要求开具增值税专用发票，因承包人不及时提供、交付发票或提供的发票不符合规定而造成发包人无法及时认证、抵扣的，或因承包人开具的发票不规范、不合法或涉嫌虚开发票引起税务问题的，承包人需依法向发包人重新开具发票，并承担赔偿责任</w:t>
      </w:r>
      <w:r>
        <w:rPr>
          <w:rFonts w:hint="eastAsia" w:ascii="宋体" w:hAnsi="宋体" w:eastAsia="宋体" w:cs="宋体"/>
          <w:color w:val="auto"/>
          <w:u w:val="single"/>
          <w:lang w:eastAsia="zh-CN"/>
        </w:rPr>
        <w:t>；</w:t>
      </w:r>
    </w:p>
    <w:bookmarkEnd w:id="338"/>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Pr>
        <w:pStyle w:val="5"/>
        <w:numPr>
          <w:ilvl w:val="0"/>
          <w:numId w:val="11"/>
        </w:numPr>
        <w:spacing w:before="120" w:after="120" w:line="360" w:lineRule="auto"/>
        <w:rPr>
          <w:rFonts w:ascii="宋体" w:hAnsi="宋体" w:cs="宋体"/>
          <w:bCs w:val="0"/>
          <w:color w:val="auto"/>
        </w:rPr>
      </w:pPr>
      <w:bookmarkStart w:id="499" w:name="_Toc351203645"/>
      <w:bookmarkStart w:id="500" w:name="_Toc296347218"/>
      <w:bookmarkStart w:id="501" w:name="_Toc300935015"/>
      <w:bookmarkStart w:id="502" w:name="_Toc296944558"/>
      <w:bookmarkStart w:id="503" w:name="_Toc292559929"/>
      <w:bookmarkStart w:id="504" w:name="_Toc297048405"/>
      <w:bookmarkStart w:id="505" w:name="_Toc303539172"/>
      <w:bookmarkStart w:id="506" w:name="_Toc297123564"/>
      <w:bookmarkStart w:id="507" w:name="_Toc296503219"/>
      <w:bookmarkStart w:id="508" w:name="_Toc292559424"/>
      <w:bookmarkStart w:id="509" w:name="_Toc304295593"/>
      <w:bookmarkStart w:id="510" w:name="_Toc296346720"/>
      <w:bookmarkStart w:id="511" w:name="_Toc296891047"/>
      <w:bookmarkStart w:id="512" w:name="_Toc312678053"/>
      <w:bookmarkStart w:id="513" w:name="_Toc297120519"/>
      <w:bookmarkStart w:id="514" w:name="_Toc297216223"/>
      <w:bookmarkStart w:id="515" w:name="_Toc296891259"/>
      <w:r>
        <w:rPr>
          <w:rFonts w:hint="eastAsia" w:ascii="宋体" w:hAnsi="宋体" w:cs="宋体"/>
          <w:bCs w:val="0"/>
          <w:color w:val="auto"/>
        </w:rPr>
        <w:t>验收和工程试车</w:t>
      </w:r>
      <w:bookmarkEnd w:id="499"/>
    </w:p>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分部分项工程验收</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监理人不能按时进行验收时，应提前</w:t>
      </w:r>
      <w:r>
        <w:rPr>
          <w:rFonts w:hint="eastAsia" w:ascii="宋体" w:hAnsi="宋体" w:eastAsia="宋体" w:cs="宋体"/>
          <w:color w:val="auto"/>
          <w:u w:val="single"/>
          <w:lang w:eastAsia="zh-CN"/>
        </w:rPr>
        <w:t xml:space="preserve">   24    </w:t>
      </w:r>
      <w:r>
        <w:rPr>
          <w:rFonts w:hint="eastAsia" w:ascii="宋体" w:hAnsi="宋体" w:eastAsia="宋体" w:cs="宋体"/>
          <w:color w:val="auto"/>
          <w:lang w:eastAsia="zh-CN"/>
        </w:rPr>
        <w:t>小时提交书面延期要求。</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关于延期最长不得超过：</w:t>
      </w:r>
      <w:r>
        <w:rPr>
          <w:rFonts w:hint="eastAsia" w:ascii="宋体" w:hAnsi="宋体" w:eastAsia="宋体" w:cs="宋体"/>
          <w:color w:val="auto"/>
          <w:u w:val="single"/>
          <w:lang w:eastAsia="zh-CN"/>
        </w:rPr>
        <w:t xml:space="preserve">    48     </w:t>
      </w:r>
      <w:r>
        <w:rPr>
          <w:rFonts w:hint="eastAsia" w:ascii="宋体" w:hAnsi="宋体" w:eastAsia="宋体" w:cs="宋体"/>
          <w:color w:val="auto"/>
          <w:lang w:eastAsia="zh-CN"/>
        </w:rPr>
        <w:t>小时。</w:t>
      </w:r>
    </w:p>
    <w:p>
      <w:pPr>
        <w:numPr>
          <w:ilvl w:val="1"/>
          <w:numId w:val="11"/>
        </w:numPr>
        <w:spacing w:after="120" w:line="360" w:lineRule="auto"/>
        <w:jc w:val="both"/>
        <w:rPr>
          <w:rFonts w:ascii="宋体" w:hAnsi="宋体" w:eastAsia="宋体" w:cs="宋体"/>
          <w:b/>
          <w:bCs/>
          <w:color w:val="auto"/>
        </w:rPr>
      </w:pPr>
      <w:bookmarkStart w:id="516" w:name="_Toc296944562"/>
      <w:bookmarkStart w:id="517" w:name="_Toc292559428"/>
      <w:bookmarkStart w:id="518" w:name="_Toc297048409"/>
      <w:bookmarkStart w:id="519" w:name="_Toc297216224"/>
      <w:bookmarkStart w:id="520" w:name="_Toc297120523"/>
      <w:bookmarkStart w:id="521" w:name="_Toc296347222"/>
      <w:bookmarkStart w:id="522" w:name="_Toc297123565"/>
      <w:bookmarkStart w:id="523" w:name="_Toc296503223"/>
      <w:bookmarkStart w:id="524" w:name="_Toc296891263"/>
      <w:bookmarkStart w:id="525" w:name="_Toc292559933"/>
      <w:bookmarkStart w:id="526" w:name="_Toc300935016"/>
      <w:bookmarkStart w:id="527" w:name="_Toc296891051"/>
      <w:bookmarkStart w:id="528" w:name="_Toc312678056"/>
      <w:bookmarkStart w:id="529" w:name="_Toc303539173"/>
      <w:bookmarkStart w:id="530" w:name="_Toc296346724"/>
      <w:bookmarkStart w:id="531" w:name="_Toc304295596"/>
      <w:bookmarkStart w:id="532" w:name="_Toc267251475"/>
      <w:bookmarkStart w:id="533" w:name="_Toc267251473"/>
      <w:bookmarkStart w:id="534" w:name="_Toc267251471"/>
      <w:bookmarkStart w:id="535" w:name="_Toc267251472"/>
      <w:bookmarkStart w:id="536" w:name="_Toc267251470"/>
      <w:bookmarkStart w:id="537" w:name="_Toc267251476"/>
      <w:bookmarkStart w:id="538" w:name="_Toc267251474"/>
      <w:r>
        <w:rPr>
          <w:rFonts w:hint="eastAsia" w:ascii="宋体" w:hAnsi="宋体" w:eastAsia="宋体" w:cs="宋体"/>
          <w:b/>
          <w:bCs/>
          <w:color w:val="auto"/>
        </w:rPr>
        <w:t>竣工验收</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Pr>
        <w:numPr>
          <w:ilvl w:val="2"/>
          <w:numId w:val="11"/>
        </w:numPr>
        <w:spacing w:line="360" w:lineRule="auto"/>
        <w:rPr>
          <w:rFonts w:ascii="宋体" w:hAnsi="宋体" w:eastAsia="宋体" w:cs="宋体"/>
          <w:color w:val="auto"/>
        </w:rPr>
      </w:pPr>
      <w:bookmarkStart w:id="539" w:name="_Toc280868704"/>
      <w:bookmarkStart w:id="540" w:name="_Toc280868705"/>
      <w:bookmarkStart w:id="541" w:name="_Toc280868706"/>
      <w:bookmarkStart w:id="542" w:name="_Toc280868707"/>
      <w:bookmarkStart w:id="543" w:name="_Toc280868709"/>
      <w:bookmarkStart w:id="544" w:name="_Toc280868708"/>
      <w:r>
        <w:rPr>
          <w:rFonts w:hint="eastAsia" w:ascii="宋体" w:hAnsi="宋体" w:eastAsia="宋体" w:cs="宋体"/>
          <w:color w:val="auto"/>
        </w:rPr>
        <w:t>竣工验收程序</w:t>
      </w:r>
    </w:p>
    <w:bookmarkEnd w:id="539"/>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关于竣工验收程序的约定：</w:t>
      </w:r>
    </w:p>
    <w:p>
      <w:pPr>
        <w:numPr>
          <w:ilvl w:val="4"/>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所有</w:t>
      </w:r>
      <w:r>
        <w:rPr>
          <w:rFonts w:hint="eastAsia" w:ascii="宋体" w:hAnsi="宋体" w:eastAsia="宋体" w:cs="宋体"/>
          <w:color w:val="auto"/>
          <w:u w:val="single"/>
          <w:lang w:eastAsia="zh-CN"/>
        </w:rPr>
        <w:t>工作</w:t>
      </w:r>
      <w:r>
        <w:rPr>
          <w:rFonts w:ascii="宋体" w:hAnsi="宋体" w:eastAsia="宋体" w:cs="宋体"/>
          <w:color w:val="auto"/>
          <w:u w:val="single"/>
          <w:lang w:eastAsia="zh-CN"/>
        </w:rPr>
        <w:t>完成后二天内，承包人将工程交付给发包人。承包人延迟交付的，</w:t>
      </w:r>
      <w:r>
        <w:rPr>
          <w:rFonts w:hint="eastAsia" w:ascii="宋体" w:hAnsi="宋体" w:eastAsia="宋体" w:cs="宋体"/>
          <w:color w:val="auto"/>
          <w:u w:val="single"/>
          <w:lang w:eastAsia="zh-CN"/>
        </w:rPr>
        <w:t>每延误一天，扣罚原合同款的万分之三误期违约金</w:t>
      </w:r>
      <w:r>
        <w:rPr>
          <w:rFonts w:ascii="宋体" w:hAnsi="宋体" w:eastAsia="宋体" w:cs="宋体"/>
          <w:color w:val="auto"/>
          <w:u w:val="single"/>
          <w:lang w:eastAsia="zh-CN"/>
        </w:rPr>
        <w:t>，并承担由此给发包人带来的一切损失。工程交付前要清除场地内的材料设备、临时设施、施工机械等，以及外运所有的建筑垃圾，所需费用承包人自理</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在</w:t>
      </w:r>
      <w:r>
        <w:rPr>
          <w:rFonts w:hint="eastAsia" w:ascii="宋体" w:hAnsi="宋体" w:eastAsia="宋体" w:cs="宋体"/>
          <w:color w:val="auto"/>
          <w:u w:val="single"/>
          <w:lang w:eastAsia="zh-CN"/>
        </w:rPr>
        <w:t>交付</w:t>
      </w:r>
      <w:r>
        <w:rPr>
          <w:rFonts w:ascii="宋体" w:hAnsi="宋体" w:eastAsia="宋体" w:cs="宋体"/>
          <w:color w:val="auto"/>
          <w:u w:val="single"/>
          <w:lang w:eastAsia="zh-CN"/>
        </w:rPr>
        <w:t>完成后一个月内向发包人提供</w:t>
      </w:r>
      <w:r>
        <w:rPr>
          <w:rFonts w:hint="eastAsia" w:ascii="宋体" w:hAnsi="宋体" w:eastAsia="宋体" w:cs="宋体"/>
          <w:i/>
          <w:iCs/>
          <w:color w:val="auto"/>
          <w:u w:val="single"/>
          <w:lang w:eastAsia="zh-CN"/>
        </w:rPr>
        <w:t>【</w:t>
      </w:r>
      <w:r>
        <w:rPr>
          <w:rFonts w:hint="eastAsia" w:ascii="宋体" w:hAnsi="宋体" w:eastAsia="宋体" w:cs="宋体"/>
          <w:i/>
          <w:iCs/>
          <w:color w:val="auto"/>
          <w:u w:val="single"/>
          <w:lang w:val="en-US" w:eastAsia="zh-CN"/>
        </w:rPr>
        <w:t>5</w:t>
      </w:r>
      <w:r>
        <w:rPr>
          <w:rFonts w:hint="eastAsia" w:ascii="宋体" w:hAnsi="宋体" w:eastAsia="宋体" w:cs="宋体"/>
          <w:i/>
          <w:iCs/>
          <w:color w:val="auto"/>
          <w:u w:val="single"/>
          <w:lang w:eastAsia="zh-CN"/>
        </w:rPr>
        <w:t>】</w:t>
      </w:r>
      <w:r>
        <w:rPr>
          <w:rFonts w:ascii="宋体" w:hAnsi="宋体" w:eastAsia="宋体" w:cs="宋体"/>
          <w:color w:val="auto"/>
          <w:u w:val="single"/>
          <w:lang w:eastAsia="zh-CN"/>
        </w:rPr>
        <w:t>套竣工图</w:t>
      </w:r>
      <w:r>
        <w:rPr>
          <w:rFonts w:hint="eastAsia" w:ascii="宋体" w:hAnsi="宋体" w:eastAsia="宋体" w:cs="宋体"/>
          <w:i/>
          <w:iCs/>
          <w:color w:val="auto"/>
          <w:u w:val="single"/>
          <w:lang w:eastAsia="zh-CN"/>
        </w:rPr>
        <w:t>【</w:t>
      </w:r>
      <w:r>
        <w:rPr>
          <w:rFonts w:hint="eastAsia" w:ascii="宋体" w:hAnsi="宋体" w:eastAsia="宋体" w:cs="宋体"/>
          <w:i/>
          <w:iCs/>
          <w:color w:val="auto"/>
          <w:u w:val="single"/>
          <w:lang w:val="en-US" w:eastAsia="zh-CN"/>
        </w:rPr>
        <w:t>1</w:t>
      </w:r>
      <w:r>
        <w:rPr>
          <w:rFonts w:hint="eastAsia" w:ascii="宋体" w:hAnsi="宋体" w:eastAsia="宋体" w:cs="宋体"/>
          <w:i/>
          <w:iCs/>
          <w:color w:val="auto"/>
          <w:u w:val="single"/>
          <w:lang w:eastAsia="zh-CN"/>
        </w:rPr>
        <w:t>】</w:t>
      </w:r>
      <w:r>
        <w:rPr>
          <w:rFonts w:ascii="宋体" w:hAnsi="宋体" w:eastAsia="宋体" w:cs="宋体"/>
          <w:color w:val="auto"/>
          <w:u w:val="single"/>
          <w:lang w:eastAsia="zh-CN"/>
        </w:rPr>
        <w:t>套竣工资料及光盘一套，并按城建档案馆要求整理。如因资料不符合城建档案馆及其他有关部门的要求，而产生的资料整理费用由承包人承担</w:t>
      </w:r>
      <w:r>
        <w:rPr>
          <w:rFonts w:hint="eastAsia" w:ascii="宋体" w:hAnsi="宋体" w:eastAsia="宋体" w:cs="宋体"/>
          <w:color w:val="auto"/>
          <w:u w:val="single"/>
          <w:lang w:eastAsia="zh-CN"/>
        </w:rPr>
        <w:t>；</w:t>
      </w:r>
    </w:p>
    <w:p>
      <w:pPr>
        <w:numPr>
          <w:ilvl w:val="4"/>
          <w:numId w:val="11"/>
        </w:numPr>
        <w:spacing w:line="360" w:lineRule="auto"/>
        <w:rPr>
          <w:rFonts w:ascii="宋体" w:hAnsi="宋体" w:eastAsia="宋体" w:cs="宋体"/>
          <w:color w:val="auto"/>
          <w:u w:val="single"/>
          <w:lang w:eastAsia="zh-CN"/>
        </w:rPr>
      </w:pPr>
      <w:r>
        <w:rPr>
          <w:rFonts w:hint="eastAsia" w:ascii="宋体" w:hAnsi="宋体" w:eastAsia="宋体" w:cs="宋体"/>
          <w:color w:val="auto"/>
          <w:u w:val="single"/>
          <w:lang w:eastAsia="zh-CN"/>
        </w:rPr>
        <w:t>承包人向监理人报送竣工验收申请报告，监理人应在收到竣工验收申请报告后14 天内完成审查并报送发包人。监理人审查后认为尚不具备验收条件的，应通知承包人在竣工验收前承包人还需完成的工作内容，承包人应在完成监理人通知的全部工作内容后，再次提交竣工验收申请报告；</w:t>
      </w:r>
    </w:p>
    <w:p>
      <w:pPr>
        <w:numPr>
          <w:ilvl w:val="4"/>
          <w:numId w:val="11"/>
        </w:numPr>
        <w:spacing w:line="360" w:lineRule="auto"/>
        <w:rPr>
          <w:rFonts w:ascii="宋体" w:hAnsi="宋体" w:eastAsia="宋体" w:cs="宋体"/>
          <w:color w:val="auto"/>
          <w:u w:val="single"/>
          <w:lang w:eastAsia="zh-CN"/>
        </w:rPr>
      </w:pPr>
      <w:r>
        <w:rPr>
          <w:rFonts w:hint="eastAsia" w:ascii="宋体" w:hAnsi="宋体" w:eastAsia="宋体" w:cs="宋体"/>
          <w:color w:val="auto"/>
          <w:u w:val="single"/>
          <w:lang w:eastAsia="zh-CN"/>
        </w:rPr>
        <w:t>监理人审查后认为已具备竣工验收条件的，应将竣工验收申请报告提交发包人，发包人应在收到经监理人审核的竣工验收申请报告后 28 天内审批完毕并组织监理人、承包人、设计人等相关单位完成竣工验收；</w:t>
      </w:r>
    </w:p>
    <w:p>
      <w:pPr>
        <w:numPr>
          <w:ilvl w:val="4"/>
          <w:numId w:val="11"/>
        </w:numPr>
        <w:spacing w:line="360" w:lineRule="auto"/>
        <w:rPr>
          <w:rFonts w:ascii="宋体" w:hAnsi="宋体" w:eastAsia="宋体" w:cs="宋体"/>
          <w:color w:val="auto"/>
          <w:u w:val="single"/>
          <w:lang w:eastAsia="zh-CN"/>
        </w:rPr>
      </w:pPr>
      <w:r>
        <w:rPr>
          <w:rFonts w:hint="eastAsia" w:ascii="宋体" w:hAnsi="宋体" w:eastAsia="宋体" w:cs="宋体"/>
          <w:color w:val="auto"/>
          <w:u w:val="single"/>
          <w:lang w:eastAsia="zh-CN"/>
        </w:rPr>
        <w:t>竣工验收合格后，承包人需安排人员看管，直至将项目整体移交给项目发包人为止。在项目未移交前的现场看管费，成品保护费均由承包人承担。遇特殊情况，承发包人双方另行协商；</w:t>
      </w:r>
    </w:p>
    <w:p>
      <w:pPr>
        <w:numPr>
          <w:ilvl w:val="4"/>
          <w:numId w:val="11"/>
        </w:numPr>
        <w:spacing w:line="360" w:lineRule="auto"/>
        <w:rPr>
          <w:rFonts w:ascii="宋体" w:hAnsi="宋体" w:eastAsia="宋体" w:cs="宋体"/>
          <w:color w:val="auto"/>
          <w:u w:val="single"/>
          <w:lang w:eastAsia="zh-CN"/>
        </w:rPr>
      </w:pPr>
      <w:r>
        <w:rPr>
          <w:rFonts w:hint="eastAsia" w:ascii="宋体" w:hAnsi="宋体" w:eastAsia="宋体" w:cs="宋体"/>
          <w:color w:val="auto"/>
          <w:u w:val="single"/>
          <w:lang w:eastAsia="zh-CN"/>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发包人不按照本项约定组织竣工验收、颁发工程接收证书的违约金的计算方法：</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bookmarkEnd w:id="540"/>
    <w:p>
      <w:pPr>
        <w:numPr>
          <w:ilvl w:val="2"/>
          <w:numId w:val="11"/>
        </w:numPr>
        <w:spacing w:line="360" w:lineRule="auto"/>
        <w:rPr>
          <w:rFonts w:ascii="宋体" w:hAnsi="宋体" w:eastAsia="宋体" w:cs="宋体"/>
          <w:color w:val="auto"/>
        </w:rPr>
      </w:pPr>
      <w:r>
        <w:rPr>
          <w:rFonts w:hint="eastAsia" w:ascii="宋体" w:hAnsi="宋体" w:eastAsia="宋体" w:cs="宋体"/>
          <w:color w:val="auto"/>
        </w:rPr>
        <w:t>移交、接收全部与部分工程</w:t>
      </w:r>
    </w:p>
    <w:bookmarkEnd w:id="541"/>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承包人向发包人移交工程的期限：</w:t>
      </w:r>
      <w:r>
        <w:rPr>
          <w:rFonts w:hint="eastAsia" w:ascii="宋体" w:hAnsi="宋体" w:eastAsia="宋体" w:cs="宋体"/>
          <w:color w:val="auto"/>
          <w:u w:val="single"/>
          <w:lang w:eastAsia="zh-CN"/>
        </w:rPr>
        <w:t xml:space="preserve">  竣工验收合格后3</w:t>
      </w:r>
      <w:r>
        <w:rPr>
          <w:rFonts w:ascii="宋体" w:hAnsi="宋体" w:eastAsia="宋体" w:cs="宋体"/>
          <w:color w:val="auto"/>
          <w:u w:val="single"/>
          <w:lang w:eastAsia="zh-CN"/>
        </w:rPr>
        <w:t>0</w:t>
      </w:r>
      <w:r>
        <w:rPr>
          <w:rFonts w:hint="eastAsia" w:ascii="宋体" w:hAnsi="宋体" w:eastAsia="宋体" w:cs="宋体"/>
          <w:color w:val="auto"/>
          <w:u w:val="single"/>
          <w:lang w:eastAsia="zh-CN"/>
        </w:rPr>
        <w:t xml:space="preserve">天内 </w:t>
      </w:r>
      <w:r>
        <w:rPr>
          <w:rFonts w:hint="eastAsia" w:ascii="宋体" w:hAnsi="宋体" w:eastAsia="宋体" w:cs="宋体"/>
          <w:color w:val="auto"/>
          <w:lang w:eastAsia="zh-CN"/>
        </w:rPr>
        <w:t>。发包人未按本合同约定接收全部或部分工程的，违约金的计算方法为：</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bookmarkEnd w:id="542"/>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承包人未按时移交工程的，违约金的计算方法为：</w:t>
      </w:r>
      <w:r>
        <w:rPr>
          <w:rFonts w:hint="eastAsia" w:ascii="宋体" w:hAnsi="宋体" w:eastAsia="宋体" w:cs="宋体"/>
          <w:color w:val="auto"/>
          <w:u w:val="single"/>
          <w:lang w:eastAsia="zh-CN"/>
        </w:rPr>
        <w:t xml:space="preserve">逾期移交的，每逾期 1 天，按人民币 10000 元/天向发包人支付违约金；工程交付前要清除场地内的材料设备、临时设施、所有的建筑垃圾，所需费用承包人自理。否则发包人有权委托第三方清理，实际发生的费用由承包人承担 </w:t>
      </w:r>
      <w:r>
        <w:rPr>
          <w:rFonts w:hint="eastAsia" w:ascii="宋体" w:hAnsi="宋体" w:eastAsia="宋体" w:cs="宋体"/>
          <w:color w:val="auto"/>
          <w:lang w:eastAsia="zh-CN"/>
        </w:rPr>
        <w:t>。</w:t>
      </w:r>
    </w:p>
    <w:bookmarkEnd w:id="532"/>
    <w:bookmarkEnd w:id="533"/>
    <w:bookmarkEnd w:id="534"/>
    <w:bookmarkEnd w:id="535"/>
    <w:bookmarkEnd w:id="536"/>
    <w:bookmarkEnd w:id="537"/>
    <w:bookmarkEnd w:id="538"/>
    <w:bookmarkEnd w:id="543"/>
    <w:bookmarkEnd w:id="544"/>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工程试车</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试车程序</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工程试车内容：</w:t>
      </w:r>
      <w:r>
        <w:rPr>
          <w:rFonts w:hint="eastAsia" w:ascii="宋体" w:hAnsi="宋体" w:eastAsia="宋体" w:cs="宋体"/>
          <w:color w:val="auto"/>
          <w:u w:val="single"/>
          <w:lang w:eastAsia="zh-CN"/>
        </w:rPr>
        <w:t xml:space="preserve">   所有试车费用承包人已在投标报价中包干    </w:t>
      </w:r>
      <w:r>
        <w:rPr>
          <w:rFonts w:hint="eastAsia" w:ascii="宋体" w:hAnsi="宋体" w:eastAsia="宋体" w:cs="宋体"/>
          <w:color w:val="auto"/>
          <w:lang w:eastAsia="zh-CN"/>
        </w:rPr>
        <w:t>。</w:t>
      </w:r>
    </w:p>
    <w:p>
      <w:pPr>
        <w:numPr>
          <w:ilvl w:val="0"/>
          <w:numId w:val="26"/>
        </w:numPr>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单机无负荷试车费用由</w:t>
      </w:r>
      <w:r>
        <w:rPr>
          <w:rFonts w:hint="eastAsia" w:ascii="宋体" w:hAnsi="宋体" w:eastAsia="宋体" w:cs="宋体"/>
          <w:color w:val="auto"/>
          <w:u w:val="single"/>
          <w:lang w:eastAsia="zh-CN"/>
        </w:rPr>
        <w:t xml:space="preserve">       承包人   </w:t>
      </w:r>
      <w:r>
        <w:rPr>
          <w:rFonts w:hint="eastAsia" w:ascii="宋体" w:hAnsi="宋体" w:eastAsia="宋体" w:cs="宋体"/>
          <w:color w:val="auto"/>
          <w:lang w:eastAsia="zh-CN"/>
        </w:rPr>
        <w:t>承担；</w:t>
      </w:r>
    </w:p>
    <w:p>
      <w:pPr>
        <w:numPr>
          <w:ilvl w:val="0"/>
          <w:numId w:val="26"/>
        </w:numPr>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无负荷联动试车费用由</w:t>
      </w:r>
      <w:r>
        <w:rPr>
          <w:rFonts w:hint="eastAsia" w:ascii="宋体" w:hAnsi="宋体" w:eastAsia="宋体" w:cs="宋体"/>
          <w:color w:val="auto"/>
          <w:u w:val="single"/>
          <w:lang w:eastAsia="zh-CN"/>
        </w:rPr>
        <w:t xml:space="preserve">       承包人   </w:t>
      </w:r>
      <w:r>
        <w:rPr>
          <w:rFonts w:hint="eastAsia" w:ascii="宋体" w:hAnsi="宋体" w:eastAsia="宋体" w:cs="宋体"/>
          <w:color w:val="auto"/>
          <w:lang w:eastAsia="zh-CN"/>
        </w:rPr>
        <w:t>承担。</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投料试车</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关于投料试车相关事项的约定：</w:t>
      </w:r>
      <w:r>
        <w:rPr>
          <w:rFonts w:hint="eastAsia" w:ascii="宋体" w:hAnsi="宋体" w:eastAsia="宋体" w:cs="宋体"/>
          <w:color w:val="auto"/>
          <w:u w:val="single"/>
          <w:lang w:eastAsia="zh-CN"/>
        </w:rPr>
        <w:t xml:space="preserve">   按《通用合同条款》执行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竣工退场</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竣工退场</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承包人完成竣工退场的期限：</w:t>
      </w:r>
      <w:r>
        <w:rPr>
          <w:rFonts w:hint="eastAsia" w:ascii="宋体" w:hAnsi="宋体" w:eastAsia="宋体" w:cs="宋体"/>
          <w:color w:val="auto"/>
          <w:u w:val="single"/>
          <w:lang w:eastAsia="zh-CN"/>
        </w:rPr>
        <w:t xml:space="preserve">  颁发工程接收证书后 30 天    </w:t>
      </w:r>
      <w:r>
        <w:rPr>
          <w:rFonts w:hint="eastAsia" w:ascii="宋体" w:hAnsi="宋体" w:eastAsia="宋体" w:cs="宋体"/>
          <w:color w:val="auto"/>
          <w:lang w:eastAsia="zh-CN"/>
        </w:rPr>
        <w:t>。</w:t>
      </w:r>
    </w:p>
    <w:p>
      <w:pPr>
        <w:pStyle w:val="5"/>
        <w:numPr>
          <w:ilvl w:val="0"/>
          <w:numId w:val="11"/>
        </w:numPr>
        <w:spacing w:before="120" w:after="120" w:line="360" w:lineRule="auto"/>
        <w:rPr>
          <w:rFonts w:ascii="宋体" w:hAnsi="宋体" w:cs="宋体"/>
          <w:bCs w:val="0"/>
          <w:color w:val="auto"/>
        </w:rPr>
      </w:pPr>
      <w:bookmarkStart w:id="545" w:name="_Toc351203646"/>
      <w:r>
        <w:rPr>
          <w:rFonts w:hint="eastAsia" w:ascii="宋体" w:hAnsi="宋体" w:cs="宋体"/>
          <w:bCs w:val="0"/>
          <w:color w:val="auto"/>
        </w:rPr>
        <w:t>竣工结算</w:t>
      </w:r>
      <w:bookmarkEnd w:id="545"/>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竣工结算申请</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承包人提交竣工结算申请单的期限：</w:t>
      </w:r>
      <w:r>
        <w:rPr>
          <w:rFonts w:hint="eastAsia" w:ascii="宋体" w:hAnsi="宋体" w:eastAsia="宋体" w:cs="宋体"/>
          <w:color w:val="auto"/>
          <w:u w:val="single"/>
          <w:lang w:eastAsia="zh-CN"/>
        </w:rPr>
        <w:t xml:space="preserve"> 按《通用合同条款》执行，承包人上报竣工结算的期限：竣工验收合格后 1 个月内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竣工结算申请单应包括的内容：</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工程竣工验收合格后60天内向发包人提交承包人盖章、项目经理签字、结算编制人员盖章的竣工结算报告及完整、有效的结算资料，工程结算资料包括送审资料清单、结算汇总表、各项结算调整的依据、内容及费用、已经发包人工程人员确认的竣工图（一式二份）</w:t>
      </w:r>
      <w:r>
        <w:rPr>
          <w:rFonts w:hint="eastAsia" w:ascii="宋体" w:hAnsi="宋体" w:eastAsia="宋体" w:cs="宋体"/>
          <w:color w:val="auto"/>
          <w:u w:val="single"/>
          <w:lang w:eastAsia="zh-CN"/>
        </w:rPr>
        <w:t>,</w:t>
      </w:r>
      <w:r>
        <w:rPr>
          <w:rFonts w:ascii="宋体" w:hAnsi="宋体" w:eastAsia="宋体" w:cs="宋体"/>
          <w:color w:val="auto"/>
          <w:u w:val="single"/>
          <w:lang w:eastAsia="zh-CN"/>
        </w:rPr>
        <w:t>发包人工程师对结算资料进行审核，符合要求的在竣工结算资料回执上签字并加盖发包人公章后方可视为发包人收到竣工结算资料；不及时上报的，发包人有权视情况给予一定处罚</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在工程结算审核过程中，乙方不得再增加任何结算资料（图纸、签证变更单、价格凭证等）</w:t>
      </w:r>
      <w:r>
        <w:rPr>
          <w:rFonts w:hint="eastAsia" w:ascii="宋体" w:hAnsi="宋体" w:eastAsia="宋体" w:cs="宋体"/>
          <w:color w:val="auto"/>
          <w:u w:val="single"/>
          <w:lang w:eastAsia="zh-CN"/>
        </w:rPr>
        <w:t>，送审的结算书中若有遗漏项目均作为让利给甲方，不作增加调整。</w:t>
      </w:r>
      <w:r>
        <w:rPr>
          <w:rFonts w:ascii="宋体" w:hAnsi="宋体" w:eastAsia="宋体" w:cs="宋体"/>
          <w:color w:val="auto"/>
          <w:u w:val="single"/>
          <w:lang w:eastAsia="zh-CN"/>
        </w:rPr>
        <w:t>在结算审核中发现结算资料无效或不完整的，审价延误的责任由承包人承担</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ascii="宋体" w:hAnsi="宋体" w:eastAsia="宋体" w:cs="宋体"/>
          <w:color w:val="auto"/>
          <w:u w:val="single"/>
          <w:lang w:eastAsia="zh-CN"/>
        </w:rPr>
        <w:t>承包人未按本条款约定的时间向发包人提交竣工结算报告和资料的，发包人将不能保证按专用条款规定的时间内完成审核，并且发包人有权根据已有资料进行审查，责任由承包人自行承担</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工程竣工结算经双方共同书面确认后的十五日内，乙方应提供已收款明细表，会同甲方对已经支付的工程价款、未付的剩余工程结算价款进行对账并确认。对账确认后1个月内，甲方保留工程质量保修金后，付清剩余的工程结算价款</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竣工结算审核</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发包人审批竣工付款申请单的期限：</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自完整、有效的结算资料收到之日起六十天内，发包人自行或委托有资质的造价咨询单位进行审核，并将审核结果通知承包人，承包人于30天内给予确认或提出修改意见。承包人确认同意的，则发包人审定的价款为双方竣工结算价款的最终依据；如承包人不同意的，双方针对争议部分进行核对和协商；经核对协商不能解决的争议部分，双方共同申请当地工程造价管理部门进行解释和协调解决；经以上协商仍不能解决的，则按本专用条款约定处理</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highlight w:val="none"/>
          <w:lang w:eastAsia="zh-CN"/>
        </w:rPr>
      </w:pPr>
      <w:r>
        <w:rPr>
          <w:rFonts w:ascii="宋体" w:hAnsi="宋体" w:eastAsia="宋体" w:cs="宋体"/>
          <w:color w:val="auto"/>
          <w:highlight w:val="none"/>
          <w:u w:val="single"/>
          <w:lang w:eastAsia="zh-CN"/>
        </w:rPr>
        <w:t>承包人应遵循实事求是的原则编制工程造价和变更引起的增减费用，对于工程审计（预算、清单、结算、变更联系单费用等的审核）费用支付的约定：工程审计费用基本费由发包人承担；核减追加费按核减超过</w:t>
      </w:r>
      <w:r>
        <w:rPr>
          <w:rFonts w:hint="eastAsia" w:ascii="宋体" w:hAnsi="宋体" w:eastAsia="宋体" w:cs="宋体"/>
          <w:color w:val="auto"/>
          <w:highlight w:val="none"/>
          <w:u w:val="single"/>
          <w:lang w:val="en-US" w:eastAsia="zh-CN"/>
        </w:rPr>
        <w:t>审定总价</w:t>
      </w:r>
      <w:r>
        <w:rPr>
          <w:rFonts w:ascii="宋体" w:hAnsi="宋体" w:eastAsia="宋体" w:cs="宋体"/>
          <w:color w:val="auto"/>
          <w:highlight w:val="none"/>
          <w:u w:val="single"/>
          <w:lang w:eastAsia="zh-CN"/>
        </w:rPr>
        <w:t>5%的幅度以外的核减额为基数计取</w:t>
      </w:r>
      <w:r>
        <w:rPr>
          <w:rFonts w:hint="eastAsia" w:ascii="宋体" w:hAnsi="宋体" w:eastAsia="宋体" w:cs="宋体"/>
          <w:color w:val="auto"/>
          <w:highlight w:val="none"/>
          <w:u w:val="single"/>
          <w:lang w:val="en-US" w:eastAsia="zh-CN"/>
        </w:rPr>
        <w:t>10</w:t>
      </w:r>
      <w:r>
        <w:rPr>
          <w:rFonts w:ascii="宋体" w:hAnsi="宋体" w:eastAsia="宋体" w:cs="宋体"/>
          <w:color w:val="auto"/>
          <w:highlight w:val="none"/>
          <w:u w:val="single"/>
          <w:lang w:eastAsia="zh-CN"/>
        </w:rPr>
        <w:t>％的费用，本条款约定应由承包人承担的核减追加费均由发包人从应付工程款中直接扣缴</w:t>
      </w:r>
      <w:r>
        <w:rPr>
          <w:rFonts w:hint="eastAsia" w:ascii="宋体" w:hAnsi="宋体" w:eastAsia="宋体" w:cs="宋体"/>
          <w:color w:val="auto"/>
          <w:highlight w:val="none"/>
          <w:u w:val="single"/>
          <w:lang w:eastAsia="zh-CN"/>
        </w:rPr>
        <w:t>；</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结算审核时对包干部分基本费不再计取，亦不作为审核追加费基数，即包干部分不纳入结算审核基本费、追加费的计算基数</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如工程审计未委托中介单位的，则承包人应承担的核减、核增追加费从工程结算价款中予以扣减，若承包人实际已开具的增值税专用发票金额已包含该部分金额的，则承包人应就扣减金额向发包人开具红字增值税发票。如工程审计委托中介单位的，则承包人应承担的核减、核增追加费由发包人从工程价款中代为支付，并由中介单位向承包人开具相应金额的增值税专用发票</w:t>
      </w:r>
      <w:r>
        <w:rPr>
          <w:rFonts w:hint="eastAsia" w:ascii="宋体" w:hAnsi="宋体" w:eastAsia="宋体" w:cs="宋体"/>
          <w:color w:val="auto"/>
          <w:u w:val="single"/>
          <w:lang w:eastAsia="zh-CN"/>
        </w:rPr>
        <w:t>；</w:t>
      </w:r>
    </w:p>
    <w:p>
      <w:pPr>
        <w:numPr>
          <w:ilvl w:val="3"/>
          <w:numId w:val="11"/>
        </w:numPr>
        <w:spacing w:line="360" w:lineRule="auto"/>
        <w:rPr>
          <w:rFonts w:ascii="宋体" w:hAnsi="宋体" w:eastAsia="宋体" w:cs="宋体"/>
          <w:color w:val="auto"/>
          <w:lang w:eastAsia="zh-CN"/>
        </w:rPr>
      </w:pPr>
      <w:r>
        <w:rPr>
          <w:rFonts w:ascii="宋体" w:hAnsi="宋体" w:eastAsia="宋体" w:cs="宋体"/>
          <w:color w:val="auto"/>
          <w:u w:val="single"/>
          <w:lang w:eastAsia="zh-CN"/>
        </w:rPr>
        <w:t>发包人可能另行委托第二家咨询公司（或自审）进行预、结算复审，如需核对，承包人须无条件配合</w:t>
      </w:r>
      <w:r>
        <w:rPr>
          <w:rFonts w:hint="eastAsia" w:ascii="宋体" w:hAnsi="宋体" w:eastAsia="宋体" w:cs="宋体"/>
          <w:color w:val="auto"/>
          <w:u w:val="single"/>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发包人完成竣工付款的期限：</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关于竣工付款证书异议部分复核的方式和程序：</w:t>
      </w:r>
      <w:r>
        <w:rPr>
          <w:rFonts w:hint="eastAsia" w:ascii="宋体" w:hAnsi="宋体" w:eastAsia="宋体" w:cs="宋体"/>
          <w:color w:val="auto"/>
          <w:u w:val="single"/>
          <w:lang w:eastAsia="zh-CN"/>
        </w:rPr>
        <w:t xml:space="preserve">   按《通用合同条款》执行本工程结算造价以审计部门审核为准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最终结算</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最终结算申请单</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承包人提交最终结算申请单的份数：</w:t>
      </w:r>
      <w:r>
        <w:rPr>
          <w:rFonts w:hint="eastAsia" w:ascii="宋体" w:hAnsi="宋体" w:eastAsia="宋体" w:cs="宋体"/>
          <w:color w:val="auto"/>
          <w:u w:val="single"/>
          <w:lang w:eastAsia="zh-CN"/>
        </w:rPr>
        <w:t xml:space="preserve">    四份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承包人提交最终结算申请单的期限：</w:t>
      </w:r>
      <w:r>
        <w:rPr>
          <w:rFonts w:hint="eastAsia" w:ascii="宋体" w:hAnsi="宋体" w:eastAsia="宋体" w:cs="宋体"/>
          <w:color w:val="auto"/>
          <w:u w:val="single"/>
          <w:lang w:eastAsia="zh-CN"/>
        </w:rPr>
        <w:t xml:space="preserve">包人应在工程保修期满后 30 天内向发包人提交最终结算申请单 </w:t>
      </w:r>
      <w:r>
        <w:rPr>
          <w:rFonts w:hint="eastAsia" w:ascii="宋体" w:hAnsi="宋体" w:eastAsia="宋体" w:cs="宋体"/>
          <w:color w:val="auto"/>
          <w:lang w:eastAsia="zh-CN"/>
        </w:rPr>
        <w:t xml:space="preserve">。 </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最终结算证书和支付</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发包人完成最终结算申请单的审批并颁发最终结算证书的期限：</w:t>
      </w:r>
      <w:r>
        <w:rPr>
          <w:rFonts w:hint="eastAsia" w:ascii="宋体" w:hAnsi="宋体" w:eastAsia="宋体" w:cs="宋体"/>
          <w:color w:val="auto"/>
          <w:u w:val="single"/>
          <w:lang w:eastAsia="zh-CN"/>
        </w:rPr>
        <w:t xml:space="preserve"> 收到承包人结算申请单及房屋使用人或物业公司出具的证明材料后 30 天内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发包人完成支付的期限：</w:t>
      </w:r>
      <w:r>
        <w:rPr>
          <w:rFonts w:hint="eastAsia" w:ascii="宋体" w:hAnsi="宋体" w:eastAsia="宋体" w:cs="宋体"/>
          <w:color w:val="auto"/>
          <w:u w:val="single"/>
          <w:lang w:eastAsia="zh-CN"/>
        </w:rPr>
        <w:t xml:space="preserve">发包人应在颁发最终结算证书后 30 天内完成支付 </w:t>
      </w:r>
      <w:r>
        <w:rPr>
          <w:rFonts w:hint="eastAsia" w:ascii="宋体" w:hAnsi="宋体" w:eastAsia="宋体" w:cs="宋体"/>
          <w:color w:val="auto"/>
          <w:lang w:eastAsia="zh-CN"/>
        </w:rPr>
        <w:t>。</w:t>
      </w:r>
    </w:p>
    <w:p>
      <w:pPr>
        <w:pStyle w:val="5"/>
        <w:numPr>
          <w:ilvl w:val="0"/>
          <w:numId w:val="11"/>
        </w:numPr>
        <w:spacing w:before="120" w:after="120" w:line="360" w:lineRule="auto"/>
        <w:rPr>
          <w:rFonts w:ascii="宋体" w:hAnsi="宋体" w:cs="宋体"/>
          <w:bCs w:val="0"/>
          <w:color w:val="auto"/>
        </w:rPr>
      </w:pPr>
      <w:bookmarkStart w:id="546" w:name="_Toc351203647"/>
      <w:bookmarkStart w:id="547" w:name="_Toc267251483"/>
      <w:bookmarkStart w:id="548" w:name="_Toc267251484"/>
      <w:bookmarkStart w:id="549" w:name="_Toc267251482"/>
      <w:bookmarkStart w:id="550" w:name="_Toc267251485"/>
      <w:bookmarkStart w:id="551" w:name="_Toc267251488"/>
      <w:bookmarkStart w:id="552" w:name="_Toc267251489"/>
      <w:bookmarkStart w:id="553" w:name="_Toc267251490"/>
      <w:bookmarkStart w:id="554" w:name="_Toc267251486"/>
      <w:bookmarkStart w:id="555" w:name="_Toc267251496"/>
      <w:bookmarkStart w:id="556" w:name="_Toc267251499"/>
      <w:bookmarkStart w:id="557" w:name="_Toc267251494"/>
      <w:bookmarkStart w:id="558" w:name="_Toc267251492"/>
      <w:bookmarkStart w:id="559" w:name="_Toc267251498"/>
      <w:bookmarkStart w:id="560" w:name="_Toc267251503"/>
      <w:bookmarkStart w:id="561" w:name="_Toc267251502"/>
      <w:bookmarkStart w:id="562" w:name="_Toc267251497"/>
      <w:bookmarkStart w:id="563" w:name="_Toc267251493"/>
      <w:bookmarkStart w:id="564" w:name="_Toc267251495"/>
      <w:bookmarkStart w:id="565" w:name="_Toc267251491"/>
      <w:bookmarkStart w:id="566" w:name="_Toc267251501"/>
      <w:bookmarkStart w:id="567" w:name="_Toc267251504"/>
      <w:bookmarkStart w:id="568" w:name="_Toc267251506"/>
      <w:bookmarkStart w:id="569" w:name="_Toc267251507"/>
      <w:bookmarkStart w:id="570" w:name="_Toc267251508"/>
      <w:bookmarkStart w:id="571" w:name="_Toc267251509"/>
      <w:bookmarkStart w:id="572" w:name="_Toc267251511"/>
      <w:bookmarkStart w:id="573" w:name="_Toc267251515"/>
      <w:bookmarkStart w:id="574" w:name="_Toc267251513"/>
      <w:bookmarkStart w:id="575" w:name="_Toc267251510"/>
      <w:bookmarkStart w:id="576" w:name="_Toc267251514"/>
      <w:r>
        <w:rPr>
          <w:rFonts w:hint="eastAsia" w:ascii="宋体" w:hAnsi="宋体" w:cs="宋体"/>
          <w:bCs w:val="0"/>
          <w:color w:val="auto"/>
        </w:rPr>
        <w:t>缺陷责任期与保修</w:t>
      </w:r>
      <w:bookmarkEnd w:id="546"/>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缺陷责任期</w:t>
      </w:r>
      <w:bookmarkEnd w:id="547"/>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缺陷责任期的具体期限：</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质量保证金</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关于是否扣留质量保证金的约定：</w:t>
      </w:r>
      <w:r>
        <w:rPr>
          <w:rFonts w:hint="eastAsia" w:ascii="宋体" w:hAnsi="宋体" w:eastAsia="宋体" w:cs="宋体"/>
          <w:color w:val="auto"/>
          <w:u w:val="single"/>
          <w:lang w:eastAsia="zh-CN"/>
        </w:rPr>
        <w:t xml:space="preserve"> 是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承包人提供质量保证金的方式</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质量保证金采用以下第</w:t>
      </w:r>
      <w:r>
        <w:rPr>
          <w:rFonts w:hint="eastAsia" w:ascii="宋体" w:hAnsi="宋体" w:eastAsia="宋体" w:cs="宋体"/>
          <w:color w:val="auto"/>
          <w:u w:val="single"/>
          <w:lang w:eastAsia="zh-CN"/>
        </w:rPr>
        <w:t xml:space="preserve">  (2)  </w:t>
      </w:r>
      <w:r>
        <w:rPr>
          <w:rFonts w:hint="eastAsia" w:ascii="宋体" w:hAnsi="宋体" w:eastAsia="宋体" w:cs="宋体"/>
          <w:color w:val="auto"/>
          <w:lang w:eastAsia="zh-CN"/>
        </w:rPr>
        <w:t>种方式：</w:t>
      </w:r>
    </w:p>
    <w:p>
      <w:pPr>
        <w:numPr>
          <w:ilvl w:val="0"/>
          <w:numId w:val="27"/>
        </w:numPr>
        <w:autoSpaceDE w:val="0"/>
        <w:autoSpaceDN w:val="0"/>
        <w:adjustRightInd w:val="0"/>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质量保证金保函，保证金额为：</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 xml:space="preserve">； </w:t>
      </w:r>
    </w:p>
    <w:p>
      <w:pPr>
        <w:numPr>
          <w:ilvl w:val="0"/>
          <w:numId w:val="27"/>
        </w:numPr>
        <w:autoSpaceDE w:val="0"/>
        <w:autoSpaceDN w:val="0"/>
        <w:adjustRightInd w:val="0"/>
        <w:spacing w:line="360" w:lineRule="auto"/>
        <w:ind w:firstLine="215"/>
        <w:rPr>
          <w:rFonts w:ascii="宋体" w:hAnsi="宋体" w:eastAsia="宋体" w:cs="宋体"/>
          <w:color w:val="auto"/>
        </w:rPr>
      </w:pPr>
      <w:r>
        <w:rPr>
          <w:rFonts w:hint="eastAsia" w:ascii="宋体" w:hAnsi="宋体" w:eastAsia="宋体" w:cs="宋体"/>
          <w:color w:val="auto"/>
          <w:u w:val="single"/>
          <w:lang w:eastAsia="zh-CN"/>
        </w:rPr>
        <w:t xml:space="preserve">   </w:t>
      </w:r>
      <w:r>
        <w:rPr>
          <w:rFonts w:hint="eastAsia" w:ascii="宋体" w:hAnsi="宋体" w:eastAsia="宋体" w:cs="宋体"/>
          <w:color w:val="auto"/>
          <w:u w:val="single"/>
        </w:rPr>
        <w:t xml:space="preserve">5   </w:t>
      </w:r>
      <w:r>
        <w:rPr>
          <w:rFonts w:hint="eastAsia" w:ascii="宋体" w:hAnsi="宋体" w:eastAsia="宋体" w:cs="宋体"/>
          <w:color w:val="auto"/>
        </w:rPr>
        <w:t>%的工程款；</w:t>
      </w:r>
    </w:p>
    <w:p>
      <w:pPr>
        <w:numPr>
          <w:ilvl w:val="0"/>
          <w:numId w:val="27"/>
        </w:numPr>
        <w:autoSpaceDE w:val="0"/>
        <w:autoSpaceDN w:val="0"/>
        <w:adjustRightInd w:val="0"/>
        <w:spacing w:line="360" w:lineRule="auto"/>
        <w:ind w:firstLine="215"/>
        <w:rPr>
          <w:rFonts w:ascii="宋体" w:hAnsi="宋体" w:eastAsia="宋体" w:cs="宋体"/>
          <w:color w:val="auto"/>
        </w:rPr>
      </w:pPr>
      <w:r>
        <w:rPr>
          <w:rFonts w:hint="eastAsia" w:ascii="宋体" w:hAnsi="宋体" w:eastAsia="宋体" w:cs="宋体"/>
          <w:color w:val="auto"/>
        </w:rPr>
        <w:t>其他方式:</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 xml:space="preserve">质量保证金的扣留 </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质量保证金的扣留采取以下第</w:t>
      </w:r>
      <w:r>
        <w:rPr>
          <w:rFonts w:hint="eastAsia" w:ascii="宋体" w:hAnsi="宋体" w:eastAsia="宋体" w:cs="宋体"/>
          <w:color w:val="auto"/>
          <w:u w:val="single"/>
          <w:lang w:eastAsia="zh-CN"/>
        </w:rPr>
        <w:t xml:space="preserve">  (2)  </w:t>
      </w:r>
      <w:r>
        <w:rPr>
          <w:rFonts w:hint="eastAsia" w:ascii="宋体" w:hAnsi="宋体" w:eastAsia="宋体" w:cs="宋体"/>
          <w:color w:val="auto"/>
          <w:lang w:eastAsia="zh-CN"/>
        </w:rPr>
        <w:t>种方式：</w:t>
      </w:r>
    </w:p>
    <w:p>
      <w:pPr>
        <w:numPr>
          <w:ilvl w:val="0"/>
          <w:numId w:val="28"/>
        </w:numPr>
        <w:autoSpaceDE w:val="0"/>
        <w:autoSpaceDN w:val="0"/>
        <w:adjustRightInd w:val="0"/>
        <w:spacing w:line="360" w:lineRule="auto"/>
        <w:ind w:left="5" w:firstLine="635"/>
        <w:rPr>
          <w:rFonts w:ascii="宋体" w:hAnsi="宋体" w:eastAsia="宋体" w:cs="宋体"/>
          <w:color w:val="auto"/>
          <w:lang w:eastAsia="zh-CN"/>
        </w:rPr>
      </w:pPr>
      <w:r>
        <w:rPr>
          <w:rFonts w:hint="eastAsia" w:ascii="宋体" w:hAnsi="宋体" w:eastAsia="宋体" w:cs="宋体"/>
          <w:color w:val="auto"/>
          <w:lang w:eastAsia="zh-CN"/>
        </w:rPr>
        <w:t>在支付工程进度款时逐次扣留，在此情形下，质量保证金的计算基数不包括预付款的支付、扣回以及价格调整的金额；</w:t>
      </w:r>
    </w:p>
    <w:p>
      <w:pPr>
        <w:numPr>
          <w:ilvl w:val="0"/>
          <w:numId w:val="28"/>
        </w:numPr>
        <w:autoSpaceDE w:val="0"/>
        <w:autoSpaceDN w:val="0"/>
        <w:adjustRightInd w:val="0"/>
        <w:spacing w:line="360" w:lineRule="auto"/>
        <w:ind w:left="5" w:firstLine="635"/>
        <w:rPr>
          <w:rFonts w:ascii="宋体" w:hAnsi="宋体" w:eastAsia="宋体" w:cs="宋体"/>
          <w:color w:val="auto"/>
          <w:lang w:eastAsia="zh-CN"/>
        </w:rPr>
      </w:pPr>
      <w:r>
        <w:rPr>
          <w:rFonts w:hint="eastAsia" w:ascii="宋体" w:hAnsi="宋体" w:eastAsia="宋体" w:cs="宋体"/>
          <w:color w:val="auto"/>
          <w:lang w:eastAsia="zh-CN"/>
        </w:rPr>
        <w:t>工程竣工结算时一次性扣留质量保证金；</w:t>
      </w:r>
    </w:p>
    <w:p>
      <w:pPr>
        <w:numPr>
          <w:ilvl w:val="0"/>
          <w:numId w:val="28"/>
        </w:numPr>
        <w:autoSpaceDE w:val="0"/>
        <w:autoSpaceDN w:val="0"/>
        <w:adjustRightInd w:val="0"/>
        <w:spacing w:line="360" w:lineRule="auto"/>
        <w:ind w:left="5" w:firstLine="635"/>
        <w:rPr>
          <w:rFonts w:ascii="宋体" w:hAnsi="宋体" w:eastAsia="宋体" w:cs="宋体"/>
          <w:color w:val="auto"/>
        </w:rPr>
      </w:pPr>
      <w:r>
        <w:rPr>
          <w:rFonts w:hint="eastAsia" w:ascii="宋体" w:hAnsi="宋体" w:eastAsia="宋体" w:cs="宋体"/>
          <w:color w:val="auto"/>
        </w:rPr>
        <w:t>其他扣留方式:</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关于质量保证金的补充约定：</w:t>
      </w:r>
      <w:r>
        <w:rPr>
          <w:rFonts w:hint="eastAsia" w:ascii="宋体" w:hAnsi="宋体" w:eastAsia="宋体" w:cs="宋体"/>
          <w:color w:val="auto"/>
          <w:u w:val="single"/>
          <w:lang w:eastAsia="zh-CN"/>
        </w:rPr>
        <w:t>按《工程质量保修书》执行</w:t>
      </w:r>
      <w:r>
        <w:rPr>
          <w:rFonts w:hint="eastAsia" w:ascii="宋体" w:hAnsi="宋体" w:eastAsia="宋体" w:cs="宋体"/>
          <w:color w:val="auto"/>
          <w:lang w:eastAsia="zh-CN"/>
        </w:rPr>
        <w:t>。</w:t>
      </w:r>
    </w:p>
    <w:bookmarkEnd w:id="548"/>
    <w:bookmarkEnd w:id="549"/>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保修</w:t>
      </w:r>
    </w:p>
    <w:bookmarkEnd w:id="550"/>
    <w:p>
      <w:pPr>
        <w:numPr>
          <w:ilvl w:val="2"/>
          <w:numId w:val="11"/>
        </w:numPr>
        <w:spacing w:line="360" w:lineRule="auto"/>
        <w:rPr>
          <w:rFonts w:ascii="宋体" w:hAnsi="宋体" w:eastAsia="宋体" w:cs="宋体"/>
          <w:color w:val="auto"/>
        </w:rPr>
      </w:pPr>
      <w:r>
        <w:rPr>
          <w:rFonts w:hint="eastAsia" w:ascii="宋体" w:hAnsi="宋体" w:eastAsia="宋体" w:cs="宋体"/>
          <w:color w:val="auto"/>
        </w:rPr>
        <w:t>保修责任</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工程保修期为：</w:t>
      </w:r>
      <w:r>
        <w:rPr>
          <w:rFonts w:hint="eastAsia" w:ascii="宋体" w:hAnsi="宋体" w:eastAsia="宋体" w:cs="宋体"/>
          <w:color w:val="auto"/>
          <w:u w:val="single"/>
          <w:lang w:eastAsia="zh-CN"/>
        </w:rPr>
        <w:t>详见《工程质量保修书》</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修复通知</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承包人收到保修通知并到达工程现场的合理时间：</w:t>
      </w:r>
      <w:r>
        <w:rPr>
          <w:rFonts w:hint="eastAsia" w:ascii="宋体" w:hAnsi="宋体" w:eastAsia="宋体" w:cs="宋体"/>
          <w:color w:val="auto"/>
          <w:u w:val="single"/>
          <w:lang w:eastAsia="zh-CN"/>
        </w:rPr>
        <w:t>详见《工程质量保修书》</w:t>
      </w:r>
      <w:r>
        <w:rPr>
          <w:rFonts w:hint="eastAsia" w:ascii="宋体" w:hAnsi="宋体" w:eastAsia="宋体" w:cs="宋体"/>
          <w:color w:val="auto"/>
          <w:lang w:eastAsia="zh-CN"/>
        </w:rPr>
        <w:t>。</w:t>
      </w:r>
    </w:p>
    <w:bookmarkEnd w:id="551"/>
    <w:bookmarkEnd w:id="552"/>
    <w:bookmarkEnd w:id="553"/>
    <w:bookmarkEnd w:id="554"/>
    <w:p>
      <w:pPr>
        <w:pStyle w:val="5"/>
        <w:numPr>
          <w:ilvl w:val="0"/>
          <w:numId w:val="11"/>
        </w:numPr>
        <w:spacing w:before="120" w:after="120" w:line="360" w:lineRule="auto"/>
        <w:rPr>
          <w:rFonts w:ascii="宋体" w:hAnsi="宋体" w:cs="宋体"/>
          <w:bCs w:val="0"/>
          <w:color w:val="auto"/>
        </w:rPr>
      </w:pPr>
      <w:bookmarkStart w:id="577" w:name="_Toc351203648"/>
      <w:bookmarkStart w:id="578" w:name="_Toc280868717"/>
      <w:bookmarkStart w:id="579" w:name="_Toc280868718"/>
      <w:r>
        <w:rPr>
          <w:rFonts w:hint="eastAsia" w:ascii="宋体" w:hAnsi="宋体" w:cs="宋体"/>
          <w:bCs w:val="0"/>
          <w:color w:val="auto"/>
        </w:rPr>
        <w:t>违约</w:t>
      </w:r>
      <w:bookmarkEnd w:id="577"/>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发包人违约</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发包人违约的情形</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发包人违约的其他情形：</w:t>
      </w:r>
      <w:r>
        <w:rPr>
          <w:rFonts w:hint="eastAsia" w:ascii="宋体" w:hAnsi="宋体" w:eastAsia="宋体" w:cs="宋体"/>
          <w:color w:val="auto"/>
          <w:u w:val="single"/>
          <w:lang w:eastAsia="zh-CN"/>
        </w:rPr>
        <w:t xml:space="preserve"> 按《通用合同条款》执行</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发包人违约的责任</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发包人违约责任的承担方式和计算方法：</w:t>
      </w:r>
    </w:p>
    <w:p>
      <w:pPr>
        <w:numPr>
          <w:ilvl w:val="0"/>
          <w:numId w:val="29"/>
        </w:numPr>
        <w:spacing w:line="360" w:lineRule="auto"/>
        <w:ind w:left="-15" w:firstLine="655"/>
        <w:rPr>
          <w:rFonts w:ascii="宋体" w:hAnsi="宋体" w:eastAsia="宋体" w:cs="宋体"/>
          <w:color w:val="auto"/>
          <w:u w:val="single"/>
          <w:lang w:eastAsia="zh-CN"/>
        </w:rPr>
      </w:pPr>
      <w:r>
        <w:rPr>
          <w:rFonts w:hint="eastAsia" w:ascii="宋体" w:hAnsi="宋体" w:eastAsia="宋体" w:cs="宋体"/>
          <w:color w:val="auto"/>
          <w:lang w:eastAsia="zh-CN"/>
        </w:rPr>
        <w:t>因发包人原因未能在计划开工日期前7天内下达开工通知的违约责任：</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pPr>
        <w:numPr>
          <w:ilvl w:val="0"/>
          <w:numId w:val="29"/>
        </w:numPr>
        <w:spacing w:line="360" w:lineRule="auto"/>
        <w:ind w:left="0" w:firstLine="655"/>
        <w:rPr>
          <w:rFonts w:ascii="宋体" w:hAnsi="宋体" w:eastAsia="宋体" w:cs="宋体"/>
          <w:color w:val="auto"/>
          <w:lang w:eastAsia="zh-CN"/>
        </w:rPr>
      </w:pPr>
      <w:r>
        <w:rPr>
          <w:rFonts w:hint="eastAsia" w:ascii="宋体" w:hAnsi="宋体" w:eastAsia="宋体" w:cs="宋体"/>
          <w:color w:val="auto"/>
          <w:lang w:eastAsia="zh-CN"/>
        </w:rPr>
        <w:t>因发包人原因未能按合同约定支付合同价款的违约责任：</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0"/>
          <w:numId w:val="29"/>
        </w:numPr>
        <w:spacing w:line="360" w:lineRule="auto"/>
        <w:ind w:left="0" w:firstLine="655"/>
        <w:rPr>
          <w:rFonts w:ascii="宋体" w:hAnsi="宋体" w:eastAsia="宋体" w:cs="宋体"/>
          <w:color w:val="auto"/>
          <w:lang w:eastAsia="zh-CN"/>
        </w:rPr>
      </w:pPr>
      <w:r>
        <w:rPr>
          <w:rFonts w:hint="eastAsia" w:ascii="宋体" w:hAnsi="宋体" w:eastAsia="宋体" w:cs="宋体"/>
          <w:color w:val="auto"/>
          <w:lang w:eastAsia="zh-CN"/>
        </w:rPr>
        <w:t>发包人违反第10.1款〔变更的范围〕第（2）项约定，自行实施被取消的工作或转由他人实施的违约责任：</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0"/>
          <w:numId w:val="29"/>
        </w:numPr>
        <w:spacing w:line="360" w:lineRule="auto"/>
        <w:ind w:left="0" w:firstLine="655"/>
        <w:rPr>
          <w:rFonts w:ascii="宋体" w:hAnsi="宋体" w:eastAsia="宋体" w:cs="宋体"/>
          <w:color w:val="auto"/>
          <w:lang w:eastAsia="zh-CN"/>
        </w:rPr>
      </w:pPr>
      <w:r>
        <w:rPr>
          <w:rFonts w:hint="eastAsia" w:ascii="宋体" w:hAnsi="宋体" w:eastAsia="宋体" w:cs="宋体"/>
          <w:color w:val="auto"/>
          <w:lang w:eastAsia="zh-CN"/>
        </w:rPr>
        <w:t>发包人提供的材料、工程设备的规格、数量或质量不符合合同约定，或因发包人原因导致交货日期延误或交货地点变更等情况的违约责任：</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0"/>
          <w:numId w:val="29"/>
        </w:numPr>
        <w:spacing w:line="360" w:lineRule="auto"/>
        <w:ind w:left="0" w:firstLine="655"/>
        <w:rPr>
          <w:rFonts w:ascii="宋体" w:hAnsi="宋体" w:eastAsia="宋体" w:cs="宋体"/>
          <w:color w:val="auto"/>
          <w:lang w:eastAsia="zh-CN"/>
        </w:rPr>
      </w:pPr>
      <w:r>
        <w:rPr>
          <w:rFonts w:hint="eastAsia" w:ascii="宋体" w:hAnsi="宋体" w:eastAsia="宋体" w:cs="宋体"/>
          <w:color w:val="auto"/>
          <w:lang w:eastAsia="zh-CN"/>
        </w:rPr>
        <w:t>因发包人违反合同约定造成暂停施工的违约责任：</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0"/>
          <w:numId w:val="29"/>
        </w:numPr>
        <w:spacing w:line="360" w:lineRule="auto"/>
        <w:ind w:left="0" w:firstLine="655"/>
        <w:rPr>
          <w:rFonts w:ascii="宋体" w:hAnsi="宋体" w:eastAsia="宋体" w:cs="宋体"/>
          <w:color w:val="auto"/>
          <w:lang w:eastAsia="zh-CN"/>
        </w:rPr>
      </w:pPr>
      <w:r>
        <w:rPr>
          <w:rFonts w:hint="eastAsia" w:ascii="宋体" w:hAnsi="宋体" w:eastAsia="宋体" w:cs="宋体"/>
          <w:color w:val="auto"/>
          <w:lang w:eastAsia="zh-CN"/>
        </w:rPr>
        <w:t>发包人无正当理由没有在约定期限内发出复工指示，导致承包人无法复工的违约责任：</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0"/>
          <w:numId w:val="29"/>
        </w:numPr>
        <w:spacing w:line="360" w:lineRule="auto"/>
        <w:ind w:left="0" w:firstLine="655"/>
        <w:rPr>
          <w:rFonts w:ascii="宋体" w:hAnsi="宋体" w:eastAsia="宋体" w:cs="宋体"/>
          <w:color w:val="auto"/>
        </w:rPr>
      </w:pPr>
      <w:r>
        <w:rPr>
          <w:rFonts w:hint="eastAsia" w:ascii="宋体" w:hAnsi="宋体" w:eastAsia="宋体" w:cs="宋体"/>
          <w:color w:val="auto"/>
        </w:rPr>
        <w:t>其他：</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因发包人违约解除合同</w:t>
      </w:r>
    </w:p>
    <w:p>
      <w:pPr>
        <w:numPr>
          <w:ilvl w:val="3"/>
          <w:numId w:val="11"/>
        </w:numPr>
        <w:autoSpaceDE w:val="0"/>
        <w:autoSpaceDN w:val="0"/>
        <w:adjustRightInd w:val="0"/>
        <w:spacing w:line="360" w:lineRule="auto"/>
        <w:rPr>
          <w:rFonts w:ascii="宋体" w:hAnsi="宋体" w:eastAsia="宋体" w:cs="宋体"/>
          <w:color w:val="auto"/>
          <w:lang w:eastAsia="zh-CN"/>
        </w:rPr>
      </w:pPr>
      <w:r>
        <w:rPr>
          <w:rFonts w:hint="eastAsia" w:ascii="宋体" w:hAnsi="宋体" w:eastAsia="宋体" w:cs="宋体"/>
          <w:color w:val="auto"/>
          <w:lang w:eastAsia="zh-CN"/>
        </w:rPr>
        <w:t>承包人按</w:t>
      </w:r>
      <w:r>
        <w:rPr>
          <w:rFonts w:hint="eastAsia" w:ascii="宋体" w:hAnsi="宋体" w:eastAsia="宋体" w:cs="宋体"/>
          <w:color w:val="auto"/>
          <w:highlight w:val="yellow"/>
          <w:lang w:eastAsia="zh-CN"/>
        </w:rPr>
        <w:t>16.1.1项</w:t>
      </w:r>
      <w:r>
        <w:rPr>
          <w:rFonts w:hint="eastAsia" w:ascii="宋体" w:hAnsi="宋体" w:eastAsia="宋体" w:cs="宋体"/>
          <w:color w:val="auto"/>
          <w:lang w:eastAsia="zh-CN"/>
        </w:rPr>
        <w:t>〔发包人违约的情形〕约定暂停施工满</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天后发包人仍不纠正其违约行为并致使合同目的不能实现的，承包人有权解除合同。</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承包人违约</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承包人违约的情形</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承包人违约的其他情形：</w:t>
      </w:r>
      <w:r>
        <w:rPr>
          <w:rFonts w:hint="eastAsia" w:ascii="宋体" w:hAnsi="宋体" w:eastAsia="宋体" w:cs="宋体"/>
          <w:color w:val="auto"/>
          <w:u w:val="single"/>
          <w:lang w:eastAsia="zh-CN"/>
        </w:rPr>
        <w:t xml:space="preserve">按通用条款执行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承包人违约的责任</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承包人违约责任的承担方式和计算方法：</w:t>
      </w:r>
    </w:p>
    <w:p>
      <w:pPr>
        <w:numPr>
          <w:ilvl w:val="4"/>
          <w:numId w:val="11"/>
        </w:numPr>
        <w:spacing w:line="360" w:lineRule="auto"/>
        <w:rPr>
          <w:rFonts w:ascii="宋体" w:hAnsi="宋体" w:eastAsia="宋体" w:cs="宋体"/>
          <w:color w:val="auto"/>
          <w:u w:val="single"/>
          <w:lang w:eastAsia="zh-CN"/>
        </w:rPr>
      </w:pPr>
      <w:r>
        <w:rPr>
          <w:rFonts w:hint="eastAsia" w:ascii="宋体" w:hAnsi="宋体" w:eastAsia="宋体" w:cs="宋体"/>
          <w:color w:val="auto"/>
          <w:szCs w:val="21"/>
          <w:u w:val="single"/>
          <w:lang w:eastAsia="zh-CN"/>
        </w:rPr>
        <w:t>任何一个节点未达到要求，均视为工期违约。中间节点工期每延误一天，扣</w:t>
      </w:r>
      <w:r>
        <w:rPr>
          <w:rFonts w:hint="eastAsia" w:ascii="宋体" w:hAnsi="宋体" w:eastAsia="宋体" w:cs="宋体"/>
          <w:color w:val="auto"/>
          <w:szCs w:val="21"/>
          <w:highlight w:val="none"/>
          <w:u w:val="single"/>
          <w:lang w:eastAsia="zh-CN"/>
        </w:rPr>
        <w:t>罚5000元。若因</w:t>
      </w:r>
      <w:r>
        <w:rPr>
          <w:rFonts w:hint="eastAsia" w:ascii="宋体" w:hAnsi="宋体" w:eastAsia="宋体" w:cs="宋体"/>
          <w:color w:val="auto"/>
          <w:szCs w:val="21"/>
          <w:u w:val="single"/>
          <w:lang w:eastAsia="zh-CN"/>
        </w:rPr>
        <w:t>发包方原因引起延误，经发包方同意后工期顺延，但费用不予另行签证</w:t>
      </w:r>
      <w:r>
        <w:rPr>
          <w:rFonts w:hint="eastAsia" w:ascii="宋体" w:hAnsi="宋体" w:eastAsia="宋体" w:cs="宋体"/>
          <w:color w:val="auto"/>
          <w:u w:val="single"/>
          <w:lang w:eastAsia="zh-CN"/>
        </w:rPr>
        <w:t>。实际进度滞后进度计划超过60天时，发包人有权要求更换项目施工管理团队或终止合同。工期延误给发包人带来的一切损失由承包人承担。若因发包人原因引起延误，经发包人签证同意后工期顺延；</w:t>
      </w:r>
    </w:p>
    <w:p>
      <w:pPr>
        <w:numPr>
          <w:ilvl w:val="4"/>
          <w:numId w:val="11"/>
        </w:numPr>
        <w:spacing w:line="360" w:lineRule="auto"/>
        <w:rPr>
          <w:rFonts w:ascii="宋体" w:hAnsi="宋体" w:eastAsia="宋体" w:cs="宋体"/>
          <w:color w:val="auto"/>
          <w:u w:val="single"/>
          <w:lang w:eastAsia="zh-CN"/>
        </w:rPr>
      </w:pPr>
      <w:r>
        <w:rPr>
          <w:rFonts w:hint="eastAsia" w:ascii="宋体" w:hAnsi="宋体" w:eastAsia="宋体" w:cs="宋体"/>
          <w:color w:val="auto"/>
          <w:u w:val="single"/>
          <w:lang w:eastAsia="zh-CN"/>
        </w:rPr>
        <w:t>双方约定的承包人其他违约责任如下：</w:t>
      </w:r>
    </w:p>
    <w:p>
      <w:pPr>
        <w:numPr>
          <w:ilvl w:val="0"/>
          <w:numId w:val="30"/>
        </w:numPr>
        <w:spacing w:line="360" w:lineRule="auto"/>
        <w:ind w:left="5" w:firstLine="635"/>
        <w:rPr>
          <w:rFonts w:ascii="宋体" w:hAnsi="宋体" w:eastAsia="宋体" w:cs="宋体"/>
          <w:color w:val="auto"/>
          <w:u w:val="single"/>
        </w:rPr>
      </w:pPr>
      <w:r>
        <w:rPr>
          <w:rFonts w:hint="eastAsia" w:ascii="宋体" w:hAnsi="宋体" w:eastAsia="宋体" w:cs="宋体"/>
          <w:color w:val="auto"/>
          <w:u w:val="single"/>
          <w:lang w:eastAsia="zh-CN"/>
        </w:rPr>
        <w:t>发包人或监理工程师检查发现的质量问题，在书面整改通知的时间内未整改，每延迟整改一天罚款2000元/项；未执行监理报验程序而进行下道工序的罚款3000元/次；在施工过程中发现偷工减料现象、使用不合格或以次充好的材料罚款10000元/次；经主管部门检查（包括发包人组织的检查）发现的明显质量问题，罚款 5000元/项。</w:t>
      </w:r>
      <w:r>
        <w:rPr>
          <w:rFonts w:hint="eastAsia" w:ascii="宋体" w:hAnsi="宋体" w:eastAsia="宋体" w:cs="宋体"/>
          <w:color w:val="auto"/>
          <w:u w:val="single"/>
        </w:rPr>
        <w:t>罚金在处罚通知单收到3日内必须缴纳；</w:t>
      </w:r>
    </w:p>
    <w:p>
      <w:pPr>
        <w:numPr>
          <w:ilvl w:val="0"/>
          <w:numId w:val="30"/>
        </w:numPr>
        <w:spacing w:line="360" w:lineRule="auto"/>
        <w:ind w:left="5" w:firstLine="635"/>
        <w:rPr>
          <w:rFonts w:ascii="宋体" w:hAnsi="宋体" w:eastAsia="宋体" w:cs="宋体"/>
          <w:color w:val="auto"/>
          <w:u w:val="single"/>
          <w:lang w:eastAsia="zh-CN"/>
        </w:rPr>
      </w:pPr>
      <w:r>
        <w:rPr>
          <w:rFonts w:hint="eastAsia" w:ascii="宋体" w:hAnsi="宋体" w:eastAsia="宋体" w:cs="宋体"/>
          <w:color w:val="auto"/>
          <w:u w:val="single"/>
          <w:lang w:eastAsia="zh-CN"/>
        </w:rPr>
        <w:t>承包人承建工程范围内的产品产生质量缺陷经整改仍影响验收和使用的，发包人可从履约保证金中酌情扣罚；发生重大质量事故或不能一次性通过合格验收，扣罚全部履约保证金；</w:t>
      </w:r>
    </w:p>
    <w:p>
      <w:pPr>
        <w:numPr>
          <w:ilvl w:val="0"/>
          <w:numId w:val="30"/>
        </w:numPr>
        <w:spacing w:line="360" w:lineRule="auto"/>
        <w:ind w:left="5" w:firstLine="635"/>
        <w:rPr>
          <w:rFonts w:ascii="宋体" w:hAnsi="宋体" w:eastAsia="宋体" w:cs="宋体"/>
          <w:color w:val="auto"/>
          <w:u w:val="single"/>
          <w:lang w:eastAsia="zh-CN"/>
        </w:rPr>
      </w:pPr>
      <w:r>
        <w:rPr>
          <w:rFonts w:hint="eastAsia" w:ascii="宋体" w:hAnsi="宋体" w:eastAsia="宋体" w:cs="宋体"/>
          <w:color w:val="auto"/>
          <w:u w:val="single"/>
          <w:lang w:eastAsia="zh-CN"/>
        </w:rPr>
        <w:t>发生安全事故，一切责任均由承包人承担。若发生安全生产重大责任事故，还要扣罚承包人全部该项保证金并追究由此给发包人造成的损失；</w:t>
      </w:r>
    </w:p>
    <w:p>
      <w:pPr>
        <w:numPr>
          <w:ilvl w:val="0"/>
          <w:numId w:val="30"/>
        </w:numPr>
        <w:spacing w:line="360" w:lineRule="auto"/>
        <w:ind w:left="5" w:firstLine="635"/>
        <w:rPr>
          <w:rFonts w:ascii="宋体" w:hAnsi="宋体" w:eastAsia="宋体" w:cs="宋体"/>
          <w:color w:val="auto"/>
          <w:u w:val="single"/>
        </w:rPr>
      </w:pPr>
      <w:r>
        <w:rPr>
          <w:rFonts w:hint="eastAsia" w:ascii="宋体" w:hAnsi="宋体" w:eastAsia="宋体" w:cs="宋体"/>
          <w:color w:val="auto"/>
          <w:u w:val="single"/>
          <w:lang w:eastAsia="zh-CN"/>
        </w:rPr>
        <w:t>如在施工过程中经主管部门检查（包括发包人组织的检查）文明、安全施工不合格，每出现一次不合格，发包人向承包人扣款5000元，如整改后仍达不到要求，发包人将视情况予以加倍处罚。</w:t>
      </w:r>
      <w:r>
        <w:rPr>
          <w:rFonts w:hint="eastAsia" w:ascii="宋体" w:hAnsi="宋体" w:eastAsia="宋体" w:cs="宋体"/>
          <w:color w:val="auto"/>
          <w:u w:val="single"/>
        </w:rPr>
        <w:t>承包人应无条件进行整改直至合格；</w:t>
      </w:r>
    </w:p>
    <w:p>
      <w:pPr>
        <w:numPr>
          <w:ilvl w:val="0"/>
          <w:numId w:val="30"/>
        </w:numPr>
        <w:spacing w:line="360" w:lineRule="auto"/>
        <w:ind w:left="5" w:firstLine="635"/>
        <w:rPr>
          <w:rFonts w:ascii="宋体" w:hAnsi="宋体" w:eastAsia="宋体" w:cs="宋体"/>
          <w:color w:val="auto"/>
          <w:u w:val="single"/>
          <w:lang w:eastAsia="zh-CN"/>
        </w:rPr>
      </w:pPr>
      <w:r>
        <w:rPr>
          <w:rFonts w:hint="eastAsia" w:ascii="宋体" w:hAnsi="宋体" w:eastAsia="宋体" w:cs="宋体"/>
          <w:color w:val="auto"/>
          <w:u w:val="single"/>
          <w:lang w:eastAsia="zh-CN"/>
        </w:rPr>
        <w:t>各施工队伍间若出现打架现象，发包人将视情节严重程度每次处以2000—20000元人民币的罚款；</w:t>
      </w:r>
    </w:p>
    <w:p>
      <w:pPr>
        <w:numPr>
          <w:ilvl w:val="0"/>
          <w:numId w:val="30"/>
        </w:numPr>
        <w:spacing w:line="360" w:lineRule="auto"/>
        <w:ind w:left="5" w:firstLine="635"/>
        <w:rPr>
          <w:rFonts w:ascii="宋体" w:hAnsi="宋体" w:eastAsia="宋体" w:cs="宋体"/>
          <w:color w:val="auto"/>
          <w:u w:val="single"/>
          <w:lang w:eastAsia="zh-CN"/>
        </w:rPr>
      </w:pPr>
      <w:r>
        <w:rPr>
          <w:rFonts w:hint="eastAsia" w:ascii="宋体" w:hAnsi="宋体" w:eastAsia="宋体" w:cs="宋体"/>
          <w:color w:val="auto"/>
          <w:u w:val="single"/>
          <w:lang w:eastAsia="zh-CN"/>
        </w:rPr>
        <w:t>人员、机械设备到位：乙方项目经理确保到位率为</w:t>
      </w:r>
      <w:r>
        <w:rPr>
          <w:rFonts w:ascii="宋体" w:hAnsi="宋体" w:eastAsia="宋体" w:cs="宋体"/>
          <w:color w:val="auto"/>
          <w:u w:val="single"/>
          <w:lang w:eastAsia="zh-CN"/>
        </w:rPr>
        <w:t>100</w:t>
      </w:r>
      <w:r>
        <w:rPr>
          <w:rFonts w:hint="eastAsia" w:ascii="宋体" w:hAnsi="宋体" w:eastAsia="宋体" w:cs="宋体"/>
          <w:color w:val="auto"/>
          <w:u w:val="single"/>
          <w:lang w:eastAsia="zh-CN"/>
        </w:rPr>
        <w:t>%，即每月到岗天数不少于</w:t>
      </w:r>
      <w:r>
        <w:rPr>
          <w:rFonts w:ascii="宋体" w:hAnsi="宋体" w:eastAsia="宋体" w:cs="宋体"/>
          <w:color w:val="auto"/>
          <w:u w:val="single"/>
          <w:lang w:eastAsia="zh-CN"/>
        </w:rPr>
        <w:t>26</w:t>
      </w:r>
      <w:r>
        <w:rPr>
          <w:rFonts w:hint="eastAsia" w:ascii="宋体" w:hAnsi="宋体" w:eastAsia="宋体" w:cs="宋体"/>
          <w:color w:val="auto"/>
          <w:u w:val="single"/>
          <w:lang w:eastAsia="zh-CN"/>
        </w:rPr>
        <w:t>天，每天在本项目的时间不少于</w:t>
      </w:r>
      <w:r>
        <w:rPr>
          <w:rFonts w:ascii="宋体" w:hAnsi="宋体" w:eastAsia="宋体" w:cs="宋体"/>
          <w:color w:val="auto"/>
          <w:u w:val="single"/>
          <w:lang w:eastAsia="zh-CN"/>
        </w:rPr>
        <w:t>8</w:t>
      </w:r>
      <w:r>
        <w:rPr>
          <w:rFonts w:hint="eastAsia" w:ascii="宋体" w:hAnsi="宋体" w:eastAsia="宋体" w:cs="宋体"/>
          <w:color w:val="auto"/>
          <w:u w:val="single"/>
          <w:lang w:eastAsia="zh-CN"/>
        </w:rPr>
        <w:t>小时。如达不到上述到岗率，甲方有权按1000元/天进行处罚 (到位率均以日历天计)。本工程的主要施工设备按照乙方投标书中的承诺配置，甲方经实地考察认可，乙方应确保该设备的到位率并在甲方工地上的正常使用，否则作违约处理，甲方有权扣除设备到位履约保证金；</w:t>
      </w:r>
    </w:p>
    <w:p>
      <w:pPr>
        <w:numPr>
          <w:ilvl w:val="0"/>
          <w:numId w:val="30"/>
        </w:numPr>
        <w:spacing w:line="360" w:lineRule="auto"/>
        <w:ind w:left="5" w:firstLine="635"/>
        <w:rPr>
          <w:rFonts w:ascii="宋体" w:hAnsi="宋体" w:eastAsia="宋体" w:cs="宋体"/>
          <w:color w:val="auto"/>
          <w:u w:val="single"/>
          <w:lang w:eastAsia="zh-CN"/>
        </w:rPr>
      </w:pPr>
      <w:r>
        <w:rPr>
          <w:rFonts w:hint="eastAsia" w:ascii="宋体" w:hAnsi="宋体" w:eastAsia="宋体" w:cs="宋体"/>
          <w:color w:val="auto"/>
          <w:u w:val="single"/>
          <w:lang w:eastAsia="zh-CN"/>
        </w:rPr>
        <w:t>乙方必须派出足够的施工队伍，如施工队伍素质、力量、现场管理班子、机械设备不符合投标书的承诺，造成现场管理混乱、工程质量和进度达不到要求时，甲方有权要求调整、充实施工力量，乙方必须接受，否则作违约处理，直至终止合同。</w:t>
      </w:r>
    </w:p>
    <w:p>
      <w:pPr>
        <w:numPr>
          <w:ilvl w:val="2"/>
          <w:numId w:val="11"/>
        </w:numPr>
        <w:spacing w:line="360" w:lineRule="auto"/>
        <w:rPr>
          <w:rFonts w:ascii="宋体" w:hAnsi="宋体" w:eastAsia="宋体" w:cs="宋体"/>
          <w:color w:val="auto"/>
        </w:rPr>
      </w:pPr>
      <w:r>
        <w:rPr>
          <w:rFonts w:hint="eastAsia" w:ascii="宋体" w:hAnsi="宋体" w:eastAsia="宋体" w:cs="宋体"/>
          <w:color w:val="auto"/>
          <w:lang w:eastAsia="zh-CN"/>
        </w:rPr>
        <w:t xml:space="preserve"> </w:t>
      </w:r>
      <w:r>
        <w:rPr>
          <w:rFonts w:hint="eastAsia" w:ascii="宋体" w:hAnsi="宋体" w:eastAsia="宋体" w:cs="宋体"/>
          <w:color w:val="auto"/>
        </w:rPr>
        <w:t>因承包人违约解除合同</w:t>
      </w:r>
    </w:p>
    <w:p>
      <w:pPr>
        <w:numPr>
          <w:ilvl w:val="3"/>
          <w:numId w:val="11"/>
        </w:numPr>
        <w:spacing w:before="120" w:after="120" w:line="360" w:lineRule="auto"/>
        <w:jc w:val="both"/>
        <w:rPr>
          <w:rFonts w:ascii="宋体" w:hAnsi="宋体" w:eastAsia="宋体" w:cs="宋体"/>
          <w:color w:val="auto"/>
          <w:lang w:eastAsia="zh-CN"/>
        </w:rPr>
      </w:pPr>
      <w:r>
        <w:rPr>
          <w:rFonts w:hint="eastAsia" w:ascii="宋体" w:hAnsi="宋体" w:eastAsia="宋体" w:cs="宋体"/>
          <w:color w:val="auto"/>
          <w:lang w:eastAsia="zh-CN"/>
        </w:rPr>
        <w:t>关于承包人违约解除合同的特别约定：</w:t>
      </w:r>
      <w:r>
        <w:rPr>
          <w:rFonts w:hint="eastAsia" w:ascii="宋体" w:hAnsi="宋体" w:eastAsia="宋体" w:cs="宋体"/>
          <w:color w:val="auto"/>
          <w:u w:val="single"/>
          <w:lang w:eastAsia="zh-CN"/>
        </w:rPr>
        <w:t xml:space="preserve"> 承包人承担违约造成的一切后果 </w:t>
      </w:r>
      <w:r>
        <w:rPr>
          <w:rFonts w:hint="eastAsia" w:ascii="宋体" w:hAnsi="宋体" w:eastAsia="宋体" w:cs="宋体"/>
          <w:color w:val="auto"/>
          <w:lang w:eastAsia="zh-CN"/>
        </w:rPr>
        <w:t>。</w:t>
      </w:r>
    </w:p>
    <w:p>
      <w:pPr>
        <w:numPr>
          <w:ilvl w:val="2"/>
          <w:numId w:val="11"/>
        </w:numPr>
        <w:spacing w:before="120" w:after="120" w:line="360" w:lineRule="auto"/>
        <w:jc w:val="both"/>
        <w:rPr>
          <w:rFonts w:ascii="宋体" w:hAnsi="宋体" w:eastAsia="宋体" w:cs="宋体"/>
          <w:color w:val="auto"/>
          <w:lang w:eastAsia="zh-CN"/>
        </w:rPr>
      </w:pPr>
      <w:r>
        <w:rPr>
          <w:rFonts w:hint="eastAsia" w:ascii="宋体" w:hAnsi="宋体" w:eastAsia="宋体" w:cs="宋体"/>
          <w:color w:val="auto"/>
          <w:lang w:eastAsia="zh-CN"/>
        </w:rPr>
        <w:t>发包人继续使用承包人在施工现场的材料、设备、临时工程、承包人文件和由承包人或以其名义编制的其他文件的费用承担方式：</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pStyle w:val="5"/>
        <w:numPr>
          <w:ilvl w:val="0"/>
          <w:numId w:val="11"/>
        </w:numPr>
        <w:spacing w:before="120" w:after="120" w:line="360" w:lineRule="auto"/>
        <w:rPr>
          <w:rFonts w:ascii="宋体" w:hAnsi="宋体" w:cs="宋体"/>
          <w:bCs w:val="0"/>
          <w:color w:val="auto"/>
        </w:rPr>
      </w:pPr>
      <w:bookmarkStart w:id="580" w:name="_Toc351203649"/>
      <w:r>
        <w:rPr>
          <w:rFonts w:hint="eastAsia" w:ascii="宋体" w:hAnsi="宋体" w:cs="宋体"/>
          <w:bCs w:val="0"/>
          <w:color w:val="auto"/>
        </w:rPr>
        <w:t>不可抗力</w:t>
      </w:r>
      <w:bookmarkEnd w:id="580"/>
      <w:r>
        <w:rPr>
          <w:rFonts w:hint="eastAsia" w:ascii="宋体" w:hAnsi="宋体" w:cs="宋体"/>
          <w:bCs w:val="0"/>
          <w:color w:val="auto"/>
        </w:rPr>
        <w:t xml:space="preserve"> </w:t>
      </w:r>
      <w:bookmarkEnd w:id="578"/>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不可抗力的确认</w:t>
      </w:r>
    </w:p>
    <w:p>
      <w:pPr>
        <w:numPr>
          <w:ilvl w:val="2"/>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 xml:space="preserve">除通用合同条款约定的不可抗力事件之外，视为不可抗力的其他情形： </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因不可抗力解除合同</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合同解除后，发包人应在商定或确定发包人应支付款项后</w:t>
      </w:r>
      <w:r>
        <w:rPr>
          <w:rFonts w:hint="eastAsia" w:ascii="宋体" w:hAnsi="宋体" w:eastAsia="宋体" w:cs="宋体"/>
          <w:color w:val="auto"/>
          <w:u w:val="single"/>
          <w:lang w:eastAsia="zh-CN"/>
        </w:rPr>
        <w:t xml:space="preserve">  30  </w:t>
      </w:r>
      <w:r>
        <w:rPr>
          <w:rFonts w:hint="eastAsia" w:ascii="宋体" w:hAnsi="宋体" w:eastAsia="宋体" w:cs="宋体"/>
          <w:color w:val="auto"/>
          <w:lang w:eastAsia="zh-CN"/>
        </w:rPr>
        <w:t>天内完成款项的支付。</w:t>
      </w:r>
    </w:p>
    <w:p>
      <w:pPr>
        <w:pStyle w:val="5"/>
        <w:numPr>
          <w:ilvl w:val="0"/>
          <w:numId w:val="11"/>
        </w:numPr>
        <w:spacing w:before="120" w:after="120" w:line="360" w:lineRule="auto"/>
        <w:rPr>
          <w:rFonts w:ascii="宋体" w:hAnsi="宋体" w:cs="宋体"/>
          <w:bCs w:val="0"/>
          <w:color w:val="auto"/>
        </w:rPr>
      </w:pPr>
      <w:bookmarkStart w:id="581" w:name="_Toc351203650"/>
      <w:r>
        <w:rPr>
          <w:rFonts w:hint="eastAsia" w:ascii="宋体" w:hAnsi="宋体" w:cs="宋体"/>
          <w:bCs w:val="0"/>
          <w:color w:val="auto"/>
        </w:rPr>
        <w:t>保险</w:t>
      </w:r>
      <w:bookmarkEnd w:id="581"/>
    </w:p>
    <w:bookmarkEnd w:id="579"/>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工程保险</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关于工程保险的特别约定：</w:t>
      </w:r>
      <w:r>
        <w:rPr>
          <w:rFonts w:hint="eastAsia" w:ascii="宋体" w:hAnsi="宋体" w:eastAsia="宋体" w:cs="宋体"/>
          <w:color w:val="auto"/>
          <w:u w:val="single"/>
          <w:lang w:eastAsia="zh-CN"/>
        </w:rPr>
        <w:t xml:space="preserve"> 由承包人投保建筑工程一切险或安装工程一切险并承担相应费用，该笔费用已包含在投标报价内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其他保险</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关于其他保险的约定：</w:t>
      </w:r>
      <w:r>
        <w:rPr>
          <w:rFonts w:hint="eastAsia" w:ascii="宋体" w:hAnsi="宋体" w:eastAsia="宋体" w:cs="宋体"/>
          <w:color w:val="auto"/>
          <w:u w:val="single"/>
          <w:lang w:eastAsia="zh-CN"/>
        </w:rPr>
        <w:t xml:space="preserve">   承包人为其在施工现场的全部人员办理意外伤害保险并支付保险费，包括其员工及为履行合同聘请的第三方的人员    </w:t>
      </w:r>
      <w:r>
        <w:rPr>
          <w:rFonts w:hint="eastAsia" w:ascii="宋体" w:hAnsi="宋体" w:eastAsia="宋体" w:cs="宋体"/>
          <w:color w:val="auto"/>
          <w:lang w:eastAsia="zh-CN"/>
        </w:rPr>
        <w:t>。</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承包人是否应为其施工设备等办理财产保险：</w:t>
      </w:r>
      <w:r>
        <w:rPr>
          <w:rFonts w:hint="eastAsia" w:ascii="宋体" w:hAnsi="宋体" w:eastAsia="宋体" w:cs="宋体"/>
          <w:color w:val="auto"/>
          <w:u w:val="single"/>
          <w:lang w:eastAsia="zh-CN"/>
        </w:rPr>
        <w:t xml:space="preserve">  是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通知义务</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关于变更保险合同时的通知义务的约定：</w:t>
      </w:r>
      <w:r>
        <w:rPr>
          <w:rFonts w:hint="eastAsia" w:ascii="宋体" w:hAnsi="宋体" w:eastAsia="宋体" w:cs="宋体"/>
          <w:color w:val="auto"/>
          <w:u w:val="single"/>
          <w:lang w:eastAsia="zh-CN"/>
        </w:rPr>
        <w:t xml:space="preserve">按《通用条款》执行  </w:t>
      </w:r>
      <w:r>
        <w:rPr>
          <w:rFonts w:hint="eastAsia" w:ascii="宋体" w:hAnsi="宋体" w:eastAsia="宋体" w:cs="宋体"/>
          <w:color w:val="auto"/>
          <w:lang w:eastAsia="zh-CN"/>
        </w:rPr>
        <w:t>。</w:t>
      </w:r>
    </w:p>
    <w:bookmarkEnd w:id="555"/>
    <w:bookmarkEnd w:id="556"/>
    <w:bookmarkEnd w:id="557"/>
    <w:bookmarkEnd w:id="558"/>
    <w:bookmarkEnd w:id="559"/>
    <w:bookmarkEnd w:id="560"/>
    <w:bookmarkEnd w:id="561"/>
    <w:bookmarkEnd w:id="562"/>
    <w:bookmarkEnd w:id="563"/>
    <w:bookmarkEnd w:id="564"/>
    <w:bookmarkEnd w:id="565"/>
    <w:bookmarkEnd w:id="566"/>
    <w:p>
      <w:pPr>
        <w:pStyle w:val="5"/>
        <w:numPr>
          <w:ilvl w:val="0"/>
          <w:numId w:val="11"/>
        </w:numPr>
        <w:spacing w:before="120" w:after="120" w:line="360" w:lineRule="auto"/>
        <w:rPr>
          <w:rFonts w:ascii="宋体" w:hAnsi="宋体" w:cs="宋体"/>
          <w:bCs w:val="0"/>
          <w:color w:val="auto"/>
        </w:rPr>
      </w:pPr>
      <w:bookmarkStart w:id="582" w:name="_Toc351203651"/>
      <w:r>
        <w:rPr>
          <w:rFonts w:hint="eastAsia" w:ascii="宋体" w:hAnsi="宋体" w:cs="宋体"/>
          <w:bCs w:val="0"/>
          <w:color w:val="auto"/>
        </w:rPr>
        <w:t>争议解决</w:t>
      </w:r>
      <w:bookmarkEnd w:id="582"/>
    </w:p>
    <w:bookmarkEnd w:id="567"/>
    <w:bookmarkEnd w:id="568"/>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争</w:t>
      </w:r>
      <w:bookmarkEnd w:id="569"/>
      <w:r>
        <w:rPr>
          <w:rFonts w:hint="eastAsia" w:ascii="宋体" w:hAnsi="宋体" w:eastAsia="宋体" w:cs="宋体"/>
          <w:b/>
          <w:bCs/>
          <w:color w:val="auto"/>
        </w:rPr>
        <w:t>议评审</w:t>
      </w:r>
    </w:p>
    <w:p>
      <w:pPr>
        <w:numPr>
          <w:ilvl w:val="2"/>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合同当事人是否同意将工程争议提交争议评审小组决定：</w:t>
      </w:r>
      <w:r>
        <w:rPr>
          <w:rFonts w:hint="eastAsia" w:ascii="宋体" w:hAnsi="宋体" w:eastAsia="宋体" w:cs="宋体"/>
          <w:color w:val="auto"/>
          <w:u w:val="single"/>
          <w:lang w:eastAsia="zh-CN"/>
        </w:rPr>
        <w:t xml:space="preserve">  不同意  </w:t>
      </w:r>
      <w:r>
        <w:rPr>
          <w:rFonts w:hint="eastAsia" w:ascii="宋体" w:hAnsi="宋体" w:eastAsia="宋体" w:cs="宋体"/>
          <w:color w:val="auto"/>
          <w:lang w:eastAsia="zh-CN"/>
        </w:rPr>
        <w:t xml:space="preserve">。  </w:t>
      </w:r>
    </w:p>
    <w:p>
      <w:pPr>
        <w:numPr>
          <w:ilvl w:val="2"/>
          <w:numId w:val="11"/>
        </w:numPr>
        <w:spacing w:line="360" w:lineRule="auto"/>
        <w:rPr>
          <w:rFonts w:ascii="宋体" w:hAnsi="宋体" w:eastAsia="宋体" w:cs="宋体"/>
          <w:color w:val="auto"/>
        </w:rPr>
      </w:pPr>
      <w:r>
        <w:rPr>
          <w:rFonts w:hint="eastAsia" w:ascii="宋体" w:hAnsi="宋体" w:eastAsia="宋体" w:cs="宋体"/>
          <w:color w:val="auto"/>
        </w:rPr>
        <w:t>争议评审小组的确定</w:t>
      </w:r>
    </w:p>
    <w:p>
      <w:pPr>
        <w:numPr>
          <w:ilvl w:val="3"/>
          <w:numId w:val="11"/>
        </w:numPr>
        <w:spacing w:line="360" w:lineRule="auto"/>
        <w:rPr>
          <w:rFonts w:ascii="宋体" w:hAnsi="宋体" w:eastAsia="宋体" w:cs="宋体"/>
          <w:color w:val="auto"/>
          <w:u w:val="single"/>
          <w:lang w:eastAsia="zh-CN"/>
        </w:rPr>
      </w:pPr>
      <w:r>
        <w:rPr>
          <w:rFonts w:hint="eastAsia" w:ascii="宋体" w:hAnsi="宋体" w:eastAsia="宋体" w:cs="宋体"/>
          <w:color w:val="auto"/>
          <w:lang w:eastAsia="zh-CN"/>
        </w:rPr>
        <w:t>争议评审小组成员的确定：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选定争议评审员的期限：</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争议评审小组成员的报酬承担方式：</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3"/>
          <w:numId w:val="11"/>
        </w:numPr>
        <w:spacing w:line="360" w:lineRule="auto"/>
        <w:rPr>
          <w:rFonts w:ascii="宋体" w:hAnsi="宋体" w:eastAsia="宋体" w:cs="宋体"/>
          <w:color w:val="auto"/>
        </w:rPr>
      </w:pPr>
      <w:r>
        <w:rPr>
          <w:rFonts w:hint="eastAsia" w:ascii="宋体" w:hAnsi="宋体" w:eastAsia="宋体" w:cs="宋体"/>
          <w:color w:val="auto"/>
        </w:rPr>
        <w:t>其他事项的约定：</w:t>
      </w:r>
      <w:r>
        <w:rPr>
          <w:rFonts w:hint="eastAsia" w:ascii="宋体" w:hAnsi="宋体" w:eastAsia="宋体" w:cs="宋体"/>
          <w:color w:val="auto"/>
          <w:u w:val="single"/>
        </w:rPr>
        <w:t xml:space="preserve">   /    </w:t>
      </w:r>
      <w:r>
        <w:rPr>
          <w:rFonts w:hint="eastAsia" w:ascii="宋体" w:hAnsi="宋体" w:eastAsia="宋体" w:cs="宋体"/>
          <w:color w:val="auto"/>
        </w:rPr>
        <w:t>。</w:t>
      </w:r>
    </w:p>
    <w:p>
      <w:pPr>
        <w:numPr>
          <w:ilvl w:val="2"/>
          <w:numId w:val="11"/>
        </w:numPr>
        <w:autoSpaceDE w:val="0"/>
        <w:autoSpaceDN w:val="0"/>
        <w:adjustRightInd w:val="0"/>
        <w:spacing w:line="360" w:lineRule="auto"/>
        <w:rPr>
          <w:rFonts w:ascii="宋体" w:hAnsi="宋体" w:eastAsia="宋体" w:cs="宋体"/>
          <w:color w:val="auto"/>
        </w:rPr>
      </w:pPr>
      <w:r>
        <w:rPr>
          <w:rFonts w:hint="eastAsia" w:ascii="宋体" w:hAnsi="宋体" w:eastAsia="宋体" w:cs="宋体"/>
          <w:color w:val="auto"/>
        </w:rPr>
        <w:t>争议评审小组的决定</w:t>
      </w:r>
    </w:p>
    <w:p>
      <w:pPr>
        <w:numPr>
          <w:ilvl w:val="3"/>
          <w:numId w:val="11"/>
        </w:numPr>
        <w:spacing w:line="360" w:lineRule="auto"/>
        <w:rPr>
          <w:rFonts w:ascii="宋体" w:hAnsi="宋体" w:eastAsia="宋体" w:cs="宋体"/>
          <w:color w:val="auto"/>
          <w:lang w:eastAsia="zh-CN"/>
        </w:rPr>
      </w:pPr>
      <w:r>
        <w:rPr>
          <w:rFonts w:hint="eastAsia" w:ascii="宋体" w:hAnsi="宋体" w:eastAsia="宋体" w:cs="宋体"/>
          <w:color w:val="auto"/>
          <w:lang w:eastAsia="zh-CN"/>
        </w:rPr>
        <w:t>合同当事人关于本项的约定：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pPr>
        <w:numPr>
          <w:ilvl w:val="1"/>
          <w:numId w:val="11"/>
        </w:numPr>
        <w:spacing w:after="120" w:line="360" w:lineRule="auto"/>
        <w:jc w:val="both"/>
        <w:rPr>
          <w:rFonts w:ascii="宋体" w:hAnsi="宋体" w:eastAsia="宋体" w:cs="宋体"/>
          <w:b/>
          <w:bCs/>
          <w:color w:val="auto"/>
        </w:rPr>
      </w:pPr>
      <w:r>
        <w:rPr>
          <w:rFonts w:hint="eastAsia" w:ascii="宋体" w:hAnsi="宋体" w:eastAsia="宋体" w:cs="宋体"/>
          <w:b/>
          <w:bCs/>
          <w:color w:val="auto"/>
        </w:rPr>
        <w:t>仲裁或诉讼</w:t>
      </w:r>
      <w:bookmarkEnd w:id="570"/>
    </w:p>
    <w:p>
      <w:pPr>
        <w:numPr>
          <w:ilvl w:val="2"/>
          <w:numId w:val="11"/>
        </w:numPr>
        <w:spacing w:after="120" w:line="360" w:lineRule="auto"/>
        <w:jc w:val="both"/>
        <w:rPr>
          <w:rFonts w:ascii="宋体" w:hAnsi="宋体" w:eastAsia="宋体" w:cs="宋体"/>
          <w:color w:val="auto"/>
          <w:lang w:eastAsia="zh-CN"/>
        </w:rPr>
      </w:pPr>
      <w:r>
        <w:rPr>
          <w:rFonts w:hint="eastAsia" w:ascii="宋体" w:hAnsi="宋体" w:eastAsia="宋体" w:cs="宋体"/>
          <w:color w:val="auto"/>
          <w:lang w:eastAsia="zh-CN"/>
        </w:rPr>
        <w:t>因合同及合同有关事项发生的争议，按下列第</w:t>
      </w:r>
      <w:r>
        <w:rPr>
          <w:rFonts w:hint="eastAsia" w:ascii="宋体" w:hAnsi="宋体" w:eastAsia="宋体" w:cs="宋体"/>
          <w:color w:val="auto"/>
          <w:u w:val="single"/>
          <w:lang w:eastAsia="zh-CN"/>
        </w:rPr>
        <w:t xml:space="preserve">  (2)   </w:t>
      </w:r>
      <w:r>
        <w:rPr>
          <w:rFonts w:hint="eastAsia" w:ascii="宋体" w:hAnsi="宋体" w:eastAsia="宋体" w:cs="宋体"/>
          <w:color w:val="auto"/>
          <w:lang w:eastAsia="zh-CN"/>
        </w:rPr>
        <w:t>种方式解决：</w:t>
      </w:r>
    </w:p>
    <w:p>
      <w:pPr>
        <w:numPr>
          <w:ilvl w:val="0"/>
          <w:numId w:val="31"/>
        </w:numPr>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向</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仲裁委员会申请仲裁；</w:t>
      </w:r>
    </w:p>
    <w:p>
      <w:pPr>
        <w:numPr>
          <w:ilvl w:val="0"/>
          <w:numId w:val="31"/>
        </w:numPr>
        <w:spacing w:line="360" w:lineRule="auto"/>
        <w:ind w:firstLine="215"/>
        <w:rPr>
          <w:rFonts w:ascii="宋体" w:hAnsi="宋体" w:eastAsia="宋体" w:cs="宋体"/>
          <w:color w:val="auto"/>
          <w:lang w:eastAsia="zh-CN"/>
        </w:rPr>
      </w:pPr>
      <w:r>
        <w:rPr>
          <w:rFonts w:hint="eastAsia" w:ascii="宋体" w:hAnsi="宋体" w:eastAsia="宋体" w:cs="宋体"/>
          <w:color w:val="auto"/>
          <w:lang w:eastAsia="zh-CN"/>
        </w:rPr>
        <w:t>向</w:t>
      </w:r>
      <w:r>
        <w:rPr>
          <w:rFonts w:hint="eastAsia" w:ascii="宋体" w:hAnsi="宋体" w:eastAsia="宋体" w:cs="宋体"/>
          <w:color w:val="auto"/>
          <w:u w:val="single"/>
          <w:lang w:eastAsia="zh-CN"/>
        </w:rPr>
        <w:t xml:space="preserve"> 工程所在地有管辖权的  </w:t>
      </w:r>
      <w:r>
        <w:rPr>
          <w:rFonts w:hint="eastAsia" w:ascii="宋体" w:hAnsi="宋体" w:eastAsia="宋体" w:cs="宋体"/>
          <w:color w:val="auto"/>
          <w:lang w:eastAsia="zh-CN"/>
        </w:rPr>
        <w:t>人民法院起诉。</w:t>
      </w:r>
      <w:bookmarkEnd w:id="571"/>
      <w:bookmarkEnd w:id="572"/>
      <w:bookmarkEnd w:id="573"/>
      <w:bookmarkEnd w:id="574"/>
      <w:bookmarkEnd w:id="575"/>
      <w:bookmarkEnd w:id="576"/>
    </w:p>
    <w:p>
      <w:pPr>
        <w:pStyle w:val="12"/>
        <w:numPr>
          <w:ilvl w:val="0"/>
          <w:numId w:val="11"/>
        </w:numPr>
        <w:spacing w:line="540" w:lineRule="exact"/>
        <w:ind w:right="-141" w:rightChars="-64"/>
        <w:jc w:val="both"/>
        <w:rPr>
          <w:rFonts w:hAnsi="宋体" w:cs="宋体"/>
          <w:color w:val="auto"/>
          <w:sz w:val="24"/>
          <w:lang w:eastAsia="zh-CN"/>
        </w:rPr>
      </w:pPr>
      <w:r>
        <w:rPr>
          <w:rFonts w:hint="eastAsia" w:hAnsi="宋体" w:cs="宋体"/>
          <w:b/>
          <w:bCs/>
          <w:color w:val="auto"/>
          <w:sz w:val="24"/>
          <w:szCs w:val="24"/>
          <w:u w:val="single"/>
          <w:lang w:eastAsia="zh-CN"/>
        </w:rPr>
        <w:t>其他补充事项的约定</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bCs/>
          <w:color w:val="auto"/>
          <w:sz w:val="24"/>
          <w:lang w:eastAsia="zh-CN"/>
        </w:rPr>
        <w:t>发包方委托监理公司全过程监理，承包方在施工中发现问题应及时通知现场监理工程师，解决的办法经发包方、设计单位和现场监理工程师同意后实施，属设计问题，经设计单位代表签字认可，现场监理工程师有权对施工不符合技术质量要求整改，承包方必须接受。</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承包人不得拖欠民工工资，因拖欠民工工资造成的一切后果均由承包人承担。发包人有权暂扣工程款，代付清工资，并罚扣安全文明施工履约保证金的50％；</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承包人在施工过程中不论遇到何种困难，均不得以任何理由（例如发包人未签证费用）擅自停工或变相停工，否则由此造成的一切后果和经济损失均由承包人承担，同时发包人有权对承包人处以一定的经济处罚；</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因发包人委托管理方为ISO9000贯标单位，在工程方面有些资料、数据和表格由承包人配合提供，并对承包人进行供方评审。承包人现场管理及工程资料整理按发包人ISO9000标准和《绿城发展集团工程资料管理标准》执行；</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乙方在施工过程中，与公安、市政、环保、排污排水、交通、治安、绿化、卫生等方面的关系由乙方自行协调并承担相应的费用；</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施工单位有行贿行为的，一经发现甲方将对乙方处以行贿额10倍的罚款，并保留追究相关责任的权力，并将《廉洁协议》作为合同附件。乙方发现甲方工作人员存在索贿等其他《廉洁协议》的事项，可以向绿城发展集团投诉举报。投诉电话：0571-87973000（工作日9:00-18:00），投诉邮箱lcfzjubao@126.com；地址：浙江杭州市西湖区古墩路701号紫金广场B座10楼。</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本工程不得转包，一经发现，发包人有权终止合同，由此所产生的一切后果及经济损失均由承包人承担；</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在合同实施过程中，如承包人施工队伍素质、力量、机械设备、现场文明施工投入和管理不符合投标书的承诺，造成现场管理混乱、工程质量、进度和现场文明施工、安全生产达不到预定计划，发包人有权要求其调整充实力量，承包人须无条件接受。当上述措施仍无效时，按违约进行经济处罚，直至终止合同，由此引起的工期及经济损失由承包人负责；</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承包人自行考虑在现场自备柴油发电机和用水预防措施，承包人为预防停水停电所作的各项准备费用及施工过程中因停水停电引起的费用增加和工期延长，均由承包人自行承担；</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双方必须对各自采购的材料质量全面负责，提供产品合格证书、质保书、试验报告。任何一方对材料质量有疑问时，均有权要求复验，复验合格其相关费用由要求复验方支付，复验不合格其经济损失及复验费用由材料采购方承担；</w:t>
      </w:r>
    </w:p>
    <w:p>
      <w:pPr>
        <w:pStyle w:val="12"/>
        <w:numPr>
          <w:ilvl w:val="1"/>
          <w:numId w:val="11"/>
        </w:numPr>
        <w:spacing w:line="540" w:lineRule="exact"/>
        <w:ind w:right="-141" w:rightChars="-64"/>
        <w:jc w:val="both"/>
        <w:rPr>
          <w:rFonts w:hAnsi="宋体" w:cs="宋体"/>
          <w:color w:val="auto"/>
          <w:sz w:val="24"/>
          <w:lang w:eastAsia="zh-CN"/>
        </w:rPr>
      </w:pPr>
      <w:r>
        <w:rPr>
          <w:rFonts w:hint="eastAsia" w:hAnsi="宋体" w:cs="宋体"/>
          <w:color w:val="auto"/>
          <w:sz w:val="24"/>
          <w:szCs w:val="24"/>
          <w:lang w:eastAsia="zh-CN"/>
        </w:rPr>
        <w:t>总包单位确定后，乙方必须服从总包单位的管理，工程质量和文明施工现场等的各项验收必须经总包单位签字认可，工程款的支付必须经总包签字同意；</w:t>
      </w:r>
    </w:p>
    <w:p>
      <w:pPr>
        <w:numPr>
          <w:ilvl w:val="1"/>
          <w:numId w:val="11"/>
        </w:numPr>
        <w:tabs>
          <w:tab w:val="left" w:pos="840"/>
        </w:tabs>
        <w:spacing w:line="480" w:lineRule="auto"/>
        <w:rPr>
          <w:rFonts w:ascii="宋体" w:hAnsi="宋体" w:eastAsia="宋体" w:cs="宋体"/>
          <w:color w:val="auto"/>
          <w:lang w:eastAsia="zh-CN"/>
        </w:rPr>
      </w:pPr>
      <w:r>
        <w:rPr>
          <w:rFonts w:hint="eastAsia" w:ascii="宋体" w:hAnsi="宋体" w:eastAsia="宋体" w:cs="宋体"/>
          <w:color w:val="auto"/>
          <w:lang w:eastAsia="zh-CN"/>
        </w:rPr>
        <w:t>与总包单位的协调由乙方自行处理，发生的一切费用由乙方承担。</w:t>
      </w:r>
    </w:p>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附表一、甲供材料、设备清单</w:t>
      </w:r>
    </w:p>
    <w:tbl>
      <w:tblPr>
        <w:tblStyle w:val="24"/>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727"/>
        <w:gridCol w:w="2394"/>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spacing w:line="500" w:lineRule="exact"/>
              <w:rPr>
                <w:rFonts w:ascii="宋体" w:hAnsi="宋体" w:eastAsia="宋体" w:cs="Courier New"/>
                <w:color w:val="auto"/>
                <w:szCs w:val="21"/>
              </w:rPr>
            </w:pPr>
            <w:r>
              <w:rPr>
                <w:rFonts w:hint="eastAsia" w:ascii="宋体" w:hAnsi="宋体" w:eastAsia="宋体" w:cs="Courier New"/>
                <w:color w:val="auto"/>
                <w:szCs w:val="21"/>
              </w:rPr>
              <w:t>序号</w:t>
            </w:r>
          </w:p>
        </w:tc>
        <w:tc>
          <w:tcPr>
            <w:tcW w:w="3727" w:type="dxa"/>
          </w:tcPr>
          <w:p>
            <w:pPr>
              <w:spacing w:line="500" w:lineRule="exact"/>
              <w:ind w:firstLine="600"/>
              <w:rPr>
                <w:rFonts w:ascii="宋体" w:hAnsi="宋体" w:eastAsia="宋体" w:cs="Courier New"/>
                <w:color w:val="auto"/>
                <w:szCs w:val="21"/>
              </w:rPr>
            </w:pPr>
            <w:r>
              <w:rPr>
                <w:rFonts w:hint="eastAsia" w:ascii="宋体" w:hAnsi="宋体" w:eastAsia="宋体" w:cs="Courier New"/>
                <w:color w:val="auto"/>
                <w:szCs w:val="21"/>
              </w:rPr>
              <w:t>名称</w:t>
            </w:r>
          </w:p>
        </w:tc>
        <w:tc>
          <w:tcPr>
            <w:tcW w:w="2394" w:type="dxa"/>
          </w:tcPr>
          <w:p>
            <w:pPr>
              <w:spacing w:line="500" w:lineRule="exact"/>
              <w:rPr>
                <w:rFonts w:ascii="宋体" w:hAnsi="宋体" w:eastAsia="宋体" w:cs="Courier New"/>
                <w:color w:val="auto"/>
                <w:szCs w:val="21"/>
              </w:rPr>
            </w:pPr>
          </w:p>
        </w:tc>
        <w:tc>
          <w:tcPr>
            <w:tcW w:w="2450" w:type="dxa"/>
          </w:tcPr>
          <w:p>
            <w:pPr>
              <w:spacing w:line="500" w:lineRule="exact"/>
              <w:ind w:firstLine="600"/>
              <w:rPr>
                <w:rFonts w:ascii="宋体" w:hAnsi="宋体" w:eastAsia="宋体" w:cs="Courier New"/>
                <w:color w:val="auto"/>
                <w:szCs w:val="21"/>
              </w:rPr>
            </w:pPr>
            <w:r>
              <w:rPr>
                <w:rFonts w:hint="eastAsia" w:ascii="宋体" w:hAnsi="宋体" w:eastAsia="宋体" w:cs="Courier New"/>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1</w:t>
            </w:r>
          </w:p>
        </w:tc>
        <w:tc>
          <w:tcPr>
            <w:tcW w:w="3727" w:type="dxa"/>
          </w:tcPr>
          <w:p>
            <w:pPr>
              <w:spacing w:line="500" w:lineRule="exact"/>
              <w:ind w:firstLine="600"/>
              <w:rPr>
                <w:rFonts w:ascii="宋体" w:hAnsi="宋体" w:eastAsia="宋体" w:cs="Courier New"/>
                <w:color w:val="auto"/>
                <w:szCs w:val="21"/>
              </w:rPr>
            </w:pPr>
          </w:p>
        </w:tc>
        <w:tc>
          <w:tcPr>
            <w:tcW w:w="2394" w:type="dxa"/>
          </w:tcPr>
          <w:p>
            <w:pPr>
              <w:spacing w:line="500" w:lineRule="exact"/>
              <w:ind w:firstLine="600"/>
              <w:rPr>
                <w:rFonts w:ascii="宋体" w:hAnsi="宋体" w:eastAsia="宋体" w:cs="Courier New"/>
                <w:color w:val="auto"/>
                <w:szCs w:val="21"/>
              </w:rPr>
            </w:pPr>
          </w:p>
        </w:tc>
        <w:tc>
          <w:tcPr>
            <w:tcW w:w="2450" w:type="dxa"/>
          </w:tcPr>
          <w:p>
            <w:pPr>
              <w:spacing w:line="500" w:lineRule="exact"/>
              <w:ind w:firstLine="600"/>
              <w:rPr>
                <w:rFonts w:ascii="宋体" w:hAnsi="宋体" w:eastAsia="宋体" w:cs="Courier New"/>
                <w:color w:val="auto"/>
                <w:szCs w:val="21"/>
              </w:rPr>
            </w:pPr>
          </w:p>
        </w:tc>
      </w:tr>
    </w:tbl>
    <w:p>
      <w:pPr>
        <w:spacing w:line="500" w:lineRule="exact"/>
        <w:ind w:firstLine="440" w:firstLineChars="200"/>
        <w:rPr>
          <w:rFonts w:ascii="宋体" w:hAnsi="宋体" w:eastAsia="宋体" w:cs="Courier New"/>
          <w:color w:val="auto"/>
          <w:szCs w:val="21"/>
          <w:lang w:eastAsia="zh-CN"/>
        </w:rPr>
      </w:pPr>
      <w:r>
        <w:rPr>
          <w:rFonts w:hint="eastAsia" w:ascii="宋体" w:hAnsi="宋体" w:eastAsia="宋体" w:cs="Courier New"/>
          <w:color w:val="auto"/>
          <w:szCs w:val="21"/>
          <w:lang w:eastAsia="zh-CN"/>
        </w:rPr>
        <w:t>附表二、材料、设备及部分子项投标暂定价</w:t>
      </w:r>
    </w:p>
    <w:tbl>
      <w:tblPr>
        <w:tblStyle w:val="24"/>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691"/>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spacing w:line="500" w:lineRule="exact"/>
              <w:rPr>
                <w:rFonts w:ascii="宋体" w:hAnsi="宋体" w:eastAsia="宋体" w:cs="Courier New"/>
                <w:color w:val="auto"/>
                <w:szCs w:val="21"/>
              </w:rPr>
            </w:pPr>
            <w:r>
              <w:rPr>
                <w:rFonts w:hint="eastAsia" w:ascii="宋体" w:hAnsi="宋体" w:eastAsia="宋体" w:cs="Courier New"/>
                <w:color w:val="auto"/>
                <w:szCs w:val="21"/>
              </w:rPr>
              <w:t>序号</w:t>
            </w:r>
          </w:p>
        </w:tc>
        <w:tc>
          <w:tcPr>
            <w:tcW w:w="3691" w:type="dxa"/>
          </w:tcPr>
          <w:p>
            <w:pPr>
              <w:spacing w:line="500" w:lineRule="exact"/>
              <w:ind w:firstLine="600"/>
              <w:rPr>
                <w:rFonts w:ascii="宋体" w:hAnsi="宋体" w:eastAsia="宋体" w:cs="Courier New"/>
                <w:color w:val="auto"/>
                <w:szCs w:val="21"/>
              </w:rPr>
            </w:pPr>
            <w:r>
              <w:rPr>
                <w:rFonts w:hint="eastAsia" w:ascii="宋体" w:hAnsi="宋体" w:eastAsia="宋体" w:cs="Courier New"/>
                <w:color w:val="auto"/>
                <w:szCs w:val="21"/>
              </w:rPr>
              <w:t>名称</w:t>
            </w:r>
          </w:p>
        </w:tc>
        <w:tc>
          <w:tcPr>
            <w:tcW w:w="2435" w:type="dxa"/>
          </w:tcPr>
          <w:p>
            <w:pPr>
              <w:spacing w:line="500" w:lineRule="exact"/>
              <w:ind w:firstLine="600"/>
              <w:rPr>
                <w:rFonts w:ascii="宋体" w:hAnsi="宋体" w:eastAsia="宋体" w:cs="Courier New"/>
                <w:color w:val="auto"/>
                <w:szCs w:val="21"/>
              </w:rPr>
            </w:pPr>
            <w:r>
              <w:rPr>
                <w:rFonts w:hint="eastAsia" w:ascii="宋体" w:hAnsi="宋体" w:eastAsia="宋体" w:cs="Courier New"/>
                <w:color w:val="auto"/>
                <w:szCs w:val="21"/>
              </w:rPr>
              <w:t>暂定价</w:t>
            </w:r>
          </w:p>
        </w:tc>
        <w:tc>
          <w:tcPr>
            <w:tcW w:w="2435" w:type="dxa"/>
          </w:tcPr>
          <w:p>
            <w:pPr>
              <w:spacing w:line="500" w:lineRule="exact"/>
              <w:ind w:firstLine="600"/>
              <w:rPr>
                <w:rFonts w:ascii="宋体" w:hAnsi="宋体" w:eastAsia="宋体" w:cs="Courier New"/>
                <w:color w:val="auto"/>
                <w:szCs w:val="21"/>
              </w:rPr>
            </w:pPr>
            <w:r>
              <w:rPr>
                <w:rFonts w:hint="eastAsia" w:ascii="宋体" w:hAnsi="宋体" w:eastAsia="宋体" w:cs="Courier New"/>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1</w:t>
            </w:r>
          </w:p>
        </w:tc>
        <w:tc>
          <w:tcPr>
            <w:tcW w:w="3691" w:type="dxa"/>
          </w:tcPr>
          <w:p>
            <w:pPr>
              <w:spacing w:line="500" w:lineRule="exact"/>
              <w:ind w:firstLine="600"/>
              <w:rPr>
                <w:rFonts w:ascii="宋体" w:hAnsi="宋体" w:eastAsia="宋体" w:cs="Courier New"/>
                <w:color w:val="auto"/>
                <w:szCs w:val="21"/>
              </w:rPr>
            </w:pPr>
          </w:p>
        </w:tc>
        <w:tc>
          <w:tcPr>
            <w:tcW w:w="2435" w:type="dxa"/>
          </w:tcPr>
          <w:p>
            <w:pPr>
              <w:spacing w:line="500" w:lineRule="exact"/>
              <w:ind w:firstLine="600"/>
              <w:rPr>
                <w:rFonts w:ascii="宋体" w:hAnsi="宋体" w:eastAsia="宋体" w:cs="Courier New"/>
                <w:color w:val="auto"/>
                <w:szCs w:val="21"/>
              </w:rPr>
            </w:pPr>
          </w:p>
        </w:tc>
        <w:tc>
          <w:tcPr>
            <w:tcW w:w="2435" w:type="dxa"/>
          </w:tcPr>
          <w:p>
            <w:pPr>
              <w:spacing w:line="500" w:lineRule="exact"/>
              <w:ind w:firstLine="600"/>
              <w:rPr>
                <w:rFonts w:ascii="宋体" w:hAnsi="宋体" w:eastAsia="宋体" w:cs="Courier New"/>
                <w:color w:val="auto"/>
                <w:szCs w:val="21"/>
              </w:rPr>
            </w:pPr>
          </w:p>
        </w:tc>
      </w:tr>
    </w:tbl>
    <w:p>
      <w:pPr>
        <w:spacing w:line="500" w:lineRule="exact"/>
        <w:ind w:firstLine="440" w:firstLineChars="200"/>
        <w:rPr>
          <w:rFonts w:ascii="宋体" w:hAnsi="宋体" w:eastAsia="宋体" w:cs="Courier New"/>
          <w:color w:val="auto"/>
          <w:szCs w:val="21"/>
          <w:lang w:eastAsia="zh-CN"/>
        </w:rPr>
      </w:pPr>
    </w:p>
    <w:tbl>
      <w:tblPr>
        <w:tblStyle w:val="24"/>
        <w:tblpPr w:leftFromText="180" w:rightFromText="180" w:vertAnchor="text" w:horzAnchor="page" w:tblpX="1494" w:tblpY="267"/>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913"/>
        <w:gridCol w:w="2558"/>
        <w:gridCol w:w="2201"/>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tcPr>
          <w:p>
            <w:pPr>
              <w:spacing w:line="500" w:lineRule="exact"/>
              <w:rPr>
                <w:rFonts w:ascii="宋体" w:hAnsi="宋体" w:eastAsia="宋体" w:cs="Courier New"/>
                <w:color w:val="auto"/>
                <w:szCs w:val="21"/>
              </w:rPr>
            </w:pPr>
            <w:r>
              <w:rPr>
                <w:rFonts w:hint="eastAsia" w:ascii="宋体" w:hAnsi="宋体" w:eastAsia="宋体" w:cs="Courier New"/>
                <w:color w:val="auto"/>
                <w:szCs w:val="21"/>
              </w:rPr>
              <w:t>序号</w:t>
            </w:r>
          </w:p>
        </w:tc>
        <w:tc>
          <w:tcPr>
            <w:tcW w:w="2913"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名称</w:t>
            </w:r>
          </w:p>
        </w:tc>
        <w:tc>
          <w:tcPr>
            <w:tcW w:w="2558"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品牌</w:t>
            </w:r>
          </w:p>
        </w:tc>
        <w:tc>
          <w:tcPr>
            <w:tcW w:w="2201" w:type="dxa"/>
          </w:tcPr>
          <w:p>
            <w:pPr>
              <w:spacing w:line="500" w:lineRule="exact"/>
              <w:ind w:firstLine="600"/>
              <w:rPr>
                <w:rFonts w:ascii="宋体" w:hAnsi="宋体" w:eastAsia="宋体" w:cs="Courier New"/>
                <w:color w:val="auto"/>
                <w:szCs w:val="21"/>
              </w:rPr>
            </w:pPr>
            <w:r>
              <w:rPr>
                <w:rFonts w:hint="eastAsia" w:ascii="宋体" w:hAnsi="宋体" w:eastAsia="宋体" w:cs="Courier New"/>
                <w:color w:val="auto"/>
                <w:szCs w:val="21"/>
              </w:rPr>
              <w:t>规格、型号</w:t>
            </w:r>
          </w:p>
        </w:tc>
        <w:tc>
          <w:tcPr>
            <w:tcW w:w="967"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61"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1</w:t>
            </w:r>
          </w:p>
        </w:tc>
        <w:tc>
          <w:tcPr>
            <w:tcW w:w="2913"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摄像机、录像机、录像设备</w:t>
            </w:r>
          </w:p>
        </w:tc>
        <w:tc>
          <w:tcPr>
            <w:tcW w:w="2558" w:type="dxa"/>
          </w:tcPr>
          <w:p>
            <w:pPr>
              <w:spacing w:line="500" w:lineRule="exact"/>
              <w:rPr>
                <w:rFonts w:ascii="宋体" w:hAnsi="宋体" w:eastAsia="宋体" w:cs="Courier New"/>
                <w:color w:val="auto"/>
                <w:szCs w:val="21"/>
                <w:highlight w:val="yellow"/>
                <w:lang w:eastAsia="zh-CN"/>
              </w:rPr>
            </w:pPr>
            <w:r>
              <w:rPr>
                <w:rFonts w:hint="eastAsia" w:ascii="宋体" w:hAnsi="宋体" w:eastAsia="宋体" w:cs="Courier New"/>
                <w:color w:val="auto"/>
                <w:szCs w:val="21"/>
                <w:highlight w:val="yellow"/>
                <w:lang w:val="en-US" w:eastAsia="zh-CN"/>
              </w:rPr>
              <w:t>海康威视</w:t>
            </w:r>
            <w:r>
              <w:rPr>
                <w:rFonts w:hint="eastAsia" w:ascii="宋体" w:hAnsi="宋体" w:eastAsia="宋体" w:cs="Courier New"/>
                <w:color w:val="auto"/>
                <w:szCs w:val="21"/>
                <w:highlight w:val="yellow"/>
                <w:lang w:eastAsia="zh-CN"/>
              </w:rPr>
              <w:t>、大华</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 xml:space="preserve">不低于设计要求，填写型号及照片 </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1"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2</w:t>
            </w:r>
          </w:p>
        </w:tc>
        <w:tc>
          <w:tcPr>
            <w:tcW w:w="2913"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网络交换机、路由器</w:t>
            </w:r>
          </w:p>
        </w:tc>
        <w:tc>
          <w:tcPr>
            <w:tcW w:w="2558" w:type="dxa"/>
          </w:tcPr>
          <w:p>
            <w:pPr>
              <w:spacing w:line="500" w:lineRule="exact"/>
              <w:rPr>
                <w:rFonts w:ascii="宋体" w:hAnsi="宋体" w:eastAsia="宋体" w:cs="Courier New"/>
                <w:color w:val="auto"/>
                <w:szCs w:val="21"/>
                <w:highlight w:val="yellow"/>
                <w:lang w:eastAsia="zh-CN"/>
              </w:rPr>
            </w:pPr>
            <w:r>
              <w:rPr>
                <w:rFonts w:hint="eastAsia" w:ascii="宋体" w:hAnsi="宋体" w:eastAsia="宋体" w:cs="Courier New"/>
                <w:color w:val="auto"/>
                <w:szCs w:val="21"/>
                <w:highlight w:val="yellow"/>
                <w:lang w:eastAsia="zh-CN"/>
              </w:rPr>
              <w:t>华为、华三</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61"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3</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开关、面板</w:t>
            </w:r>
          </w:p>
        </w:tc>
        <w:tc>
          <w:tcPr>
            <w:tcW w:w="2558" w:type="dxa"/>
          </w:tcPr>
          <w:p>
            <w:pPr>
              <w:spacing w:line="500" w:lineRule="exact"/>
              <w:rPr>
                <w:rFonts w:hint="default" w:ascii="宋体" w:hAnsi="宋体" w:eastAsia="宋体" w:cs="Courier New"/>
                <w:color w:val="auto"/>
                <w:szCs w:val="21"/>
                <w:highlight w:val="yellow"/>
                <w:lang w:val="en-US" w:eastAsia="zh-CN"/>
              </w:rPr>
            </w:pPr>
            <w:r>
              <w:rPr>
                <w:rFonts w:hint="eastAsia" w:ascii="宋体" w:hAnsi="宋体" w:eastAsia="宋体" w:cs="Courier New"/>
                <w:color w:val="auto"/>
                <w:szCs w:val="21"/>
                <w:highlight w:val="yellow"/>
                <w:lang w:eastAsia="zh-CN"/>
              </w:rPr>
              <w:t>鸿雁、罗格朗、</w:t>
            </w:r>
            <w:r>
              <w:rPr>
                <w:rFonts w:hint="eastAsia" w:ascii="宋体" w:hAnsi="宋体" w:eastAsia="宋体" w:cs="Courier New"/>
                <w:color w:val="auto"/>
                <w:szCs w:val="21"/>
                <w:highlight w:val="yellow"/>
                <w:lang w:val="en-US" w:eastAsia="zh-CN"/>
              </w:rPr>
              <w:t>西门子</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1"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4</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可视对讲、门禁</w:t>
            </w:r>
          </w:p>
        </w:tc>
        <w:tc>
          <w:tcPr>
            <w:tcW w:w="2558" w:type="dxa"/>
          </w:tcPr>
          <w:p>
            <w:pPr>
              <w:spacing w:line="500" w:lineRule="exact"/>
              <w:rPr>
                <w:rFonts w:hint="default" w:ascii="宋体" w:hAnsi="宋体" w:eastAsia="宋体" w:cs="Courier New"/>
                <w:color w:val="auto"/>
                <w:szCs w:val="21"/>
                <w:highlight w:val="yellow"/>
                <w:lang w:val="en-US" w:eastAsia="zh-CN"/>
              </w:rPr>
            </w:pPr>
            <w:r>
              <w:rPr>
                <w:rFonts w:hint="eastAsia" w:ascii="宋体" w:hAnsi="宋体" w:eastAsia="宋体" w:cs="Courier New"/>
                <w:color w:val="auto"/>
                <w:szCs w:val="21"/>
                <w:highlight w:val="yellow"/>
                <w:lang w:eastAsia="zh-CN"/>
              </w:rPr>
              <w:t>立林、狄耐克、捷顺、</w:t>
            </w:r>
            <w:r>
              <w:rPr>
                <w:rFonts w:hint="eastAsia" w:ascii="宋体" w:hAnsi="宋体" w:eastAsia="宋体" w:cs="Courier New"/>
                <w:color w:val="auto"/>
                <w:szCs w:val="21"/>
                <w:highlight w:val="yellow"/>
                <w:lang w:val="en-US" w:eastAsia="zh-CN"/>
              </w:rPr>
              <w:t>冠林</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5</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综合布线</w:t>
            </w:r>
          </w:p>
        </w:tc>
        <w:tc>
          <w:tcPr>
            <w:tcW w:w="2558" w:type="dxa"/>
          </w:tcPr>
          <w:p>
            <w:pPr>
              <w:spacing w:line="500" w:lineRule="exact"/>
              <w:rPr>
                <w:rFonts w:ascii="宋体" w:hAnsi="宋体" w:eastAsia="宋体" w:cs="Courier New"/>
                <w:color w:val="auto"/>
                <w:szCs w:val="21"/>
                <w:highlight w:val="yellow"/>
                <w:lang w:eastAsia="zh-CN"/>
              </w:rPr>
            </w:pPr>
            <w:r>
              <w:rPr>
                <w:rFonts w:hint="eastAsia" w:ascii="宋体" w:hAnsi="宋体" w:eastAsia="宋体" w:cs="Courier New"/>
                <w:color w:val="auto"/>
                <w:szCs w:val="21"/>
                <w:highlight w:val="yellow"/>
                <w:lang w:eastAsia="zh-CN"/>
              </w:rPr>
              <w:t>鸿雁、一舟、</w:t>
            </w:r>
            <w:r>
              <w:rPr>
                <w:rFonts w:hint="eastAsia" w:ascii="宋体" w:hAnsi="宋体" w:eastAsia="宋体" w:cs="Courier New"/>
                <w:color w:val="auto"/>
                <w:szCs w:val="21"/>
                <w:highlight w:val="yellow"/>
                <w:lang w:val="en-US" w:eastAsia="zh-CN"/>
              </w:rPr>
              <w:t>烽火</w:t>
            </w:r>
            <w:r>
              <w:rPr>
                <w:rFonts w:hint="eastAsia" w:ascii="宋体" w:hAnsi="宋体" w:eastAsia="宋体" w:cs="Courier New"/>
                <w:color w:val="auto"/>
                <w:szCs w:val="21"/>
                <w:highlight w:val="yellow"/>
                <w:lang w:eastAsia="zh-CN"/>
              </w:rPr>
              <w:t>、天诚</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rPr>
            </w:pPr>
            <w:r>
              <w:rPr>
                <w:rFonts w:hint="eastAsia" w:ascii="宋体" w:hAnsi="宋体" w:eastAsia="宋体" w:cs="Courier New"/>
                <w:color w:val="auto"/>
                <w:szCs w:val="21"/>
              </w:rPr>
              <w:t>6</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背景音乐</w:t>
            </w:r>
          </w:p>
        </w:tc>
        <w:tc>
          <w:tcPr>
            <w:tcW w:w="2558" w:type="dxa"/>
          </w:tcPr>
          <w:p>
            <w:pPr>
              <w:spacing w:line="500" w:lineRule="exact"/>
              <w:rPr>
                <w:rFonts w:ascii="宋体" w:hAnsi="宋体" w:eastAsia="宋体" w:cs="Courier New"/>
                <w:color w:val="auto"/>
                <w:szCs w:val="21"/>
                <w:highlight w:val="yellow"/>
              </w:rPr>
            </w:pPr>
            <w:r>
              <w:rPr>
                <w:rFonts w:ascii="宋体" w:hAnsi="宋体" w:eastAsia="宋体" w:cs="Courier New"/>
                <w:color w:val="auto"/>
                <w:szCs w:val="21"/>
                <w:highlight w:val="yellow"/>
              </w:rPr>
              <w:t>DSPPA</w:t>
            </w:r>
            <w:r>
              <w:rPr>
                <w:rFonts w:hint="eastAsia" w:ascii="宋体" w:hAnsi="宋体" w:eastAsia="宋体" w:cs="Courier New"/>
                <w:color w:val="auto"/>
                <w:szCs w:val="21"/>
                <w:highlight w:val="yellow"/>
              </w:rPr>
              <w:t>、</w:t>
            </w:r>
            <w:r>
              <w:rPr>
                <w:rFonts w:ascii="宋体" w:hAnsi="宋体" w:eastAsia="宋体" w:cs="Courier New"/>
                <w:color w:val="auto"/>
                <w:szCs w:val="21"/>
                <w:highlight w:val="yellow"/>
              </w:rPr>
              <w:t>TOA</w:t>
            </w:r>
            <w:r>
              <w:rPr>
                <w:rFonts w:hint="eastAsia" w:ascii="宋体" w:hAnsi="宋体" w:eastAsia="宋体" w:cs="Courier New"/>
                <w:color w:val="auto"/>
                <w:szCs w:val="21"/>
                <w:highlight w:val="yellow"/>
              </w:rPr>
              <w:t>、</w:t>
            </w:r>
            <w:r>
              <w:rPr>
                <w:rFonts w:ascii="宋体" w:hAnsi="宋体" w:eastAsia="宋体" w:cs="Courier New"/>
                <w:color w:val="auto"/>
                <w:szCs w:val="21"/>
                <w:highlight w:val="yellow"/>
              </w:rPr>
              <w:t>ITC</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7</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停车场</w:t>
            </w:r>
            <w:r>
              <w:rPr>
                <w:rFonts w:hint="eastAsia" w:ascii="宋体" w:hAnsi="宋体" w:eastAsia="宋体" w:cs="Courier New"/>
                <w:color w:val="auto"/>
                <w:szCs w:val="21"/>
                <w:lang w:val="en-US" w:eastAsia="zh-CN"/>
              </w:rPr>
              <w:t>道</w:t>
            </w:r>
            <w:r>
              <w:rPr>
                <w:rFonts w:hint="eastAsia" w:ascii="宋体" w:hAnsi="宋体" w:eastAsia="宋体" w:cs="Courier New"/>
                <w:color w:val="auto"/>
                <w:szCs w:val="21"/>
                <w:lang w:eastAsia="zh-CN"/>
              </w:rPr>
              <w:t>闸</w:t>
            </w:r>
          </w:p>
        </w:tc>
        <w:tc>
          <w:tcPr>
            <w:tcW w:w="2558" w:type="dxa"/>
          </w:tcPr>
          <w:p>
            <w:pPr>
              <w:spacing w:line="500" w:lineRule="exact"/>
              <w:rPr>
                <w:rFonts w:hint="eastAsia" w:ascii="宋体" w:hAnsi="宋体" w:eastAsia="宋体" w:cs="Courier New"/>
                <w:color w:val="auto"/>
                <w:szCs w:val="21"/>
                <w:highlight w:val="yellow"/>
                <w:lang w:eastAsia="zh-CN"/>
              </w:rPr>
            </w:pPr>
            <w:r>
              <w:rPr>
                <w:rFonts w:hint="eastAsia" w:ascii="宋体" w:hAnsi="宋体" w:eastAsia="宋体" w:cs="Courier New"/>
                <w:color w:val="auto"/>
                <w:szCs w:val="21"/>
                <w:highlight w:val="yellow"/>
              </w:rPr>
              <w:t>富士、捷顺</w:t>
            </w:r>
            <w:r>
              <w:rPr>
                <w:rFonts w:hint="eastAsia" w:ascii="宋体" w:hAnsi="宋体" w:eastAsia="宋体" w:cs="Courier New"/>
                <w:color w:val="auto"/>
                <w:szCs w:val="21"/>
                <w:highlight w:val="yellow"/>
                <w:lang w:eastAsia="zh-CN"/>
              </w:rPr>
              <w:t>、</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8</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电子巡更</w:t>
            </w:r>
          </w:p>
        </w:tc>
        <w:tc>
          <w:tcPr>
            <w:tcW w:w="2558" w:type="dxa"/>
          </w:tcPr>
          <w:p>
            <w:pPr>
              <w:spacing w:line="500" w:lineRule="exact"/>
              <w:rPr>
                <w:rFonts w:ascii="宋体" w:hAnsi="宋体" w:eastAsia="宋体" w:cs="Courier New"/>
                <w:color w:val="auto"/>
                <w:szCs w:val="21"/>
                <w:highlight w:val="yellow"/>
              </w:rPr>
            </w:pPr>
            <w:r>
              <w:rPr>
                <w:rFonts w:hint="eastAsia" w:ascii="宋体" w:hAnsi="宋体" w:eastAsia="宋体" w:cs="Courier New"/>
                <w:color w:val="auto"/>
                <w:szCs w:val="21"/>
                <w:highlight w:val="yellow"/>
              </w:rPr>
              <w:t>蓝卡、兰德华、中控</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9</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梯控系统</w:t>
            </w:r>
          </w:p>
        </w:tc>
        <w:tc>
          <w:tcPr>
            <w:tcW w:w="2558" w:type="dxa"/>
          </w:tcPr>
          <w:p>
            <w:pPr>
              <w:spacing w:line="500" w:lineRule="exact"/>
              <w:rPr>
                <w:rFonts w:ascii="宋体" w:hAnsi="宋体" w:eastAsia="宋体" w:cs="Courier New"/>
                <w:color w:val="auto"/>
                <w:szCs w:val="21"/>
                <w:highlight w:val="yellow"/>
              </w:rPr>
            </w:pPr>
            <w:r>
              <w:rPr>
                <w:rFonts w:hint="eastAsia" w:ascii="宋体" w:hAnsi="宋体" w:eastAsia="宋体" w:cs="Courier New"/>
                <w:color w:val="auto"/>
                <w:szCs w:val="21"/>
                <w:highlight w:val="yellow"/>
              </w:rPr>
              <w:t>富士、英飞凌、立林</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1</w:t>
            </w:r>
            <w:r>
              <w:rPr>
                <w:rFonts w:ascii="宋体" w:hAnsi="宋体" w:eastAsia="宋体" w:cs="Courier New"/>
                <w:color w:val="auto"/>
                <w:szCs w:val="21"/>
                <w:lang w:eastAsia="zh-CN"/>
              </w:rPr>
              <w:t>0</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入侵报警</w:t>
            </w:r>
          </w:p>
        </w:tc>
        <w:tc>
          <w:tcPr>
            <w:tcW w:w="2558" w:type="dxa"/>
          </w:tcPr>
          <w:p>
            <w:pPr>
              <w:spacing w:line="500" w:lineRule="exact"/>
              <w:rPr>
                <w:rFonts w:ascii="宋体" w:hAnsi="宋体" w:eastAsia="宋体" w:cs="Courier New"/>
                <w:color w:val="auto"/>
                <w:szCs w:val="21"/>
                <w:highlight w:val="yellow"/>
                <w:lang w:eastAsia="zh-CN"/>
              </w:rPr>
            </w:pPr>
            <w:r>
              <w:rPr>
                <w:rFonts w:hint="eastAsia" w:ascii="宋体" w:hAnsi="宋体" w:eastAsia="宋体" w:cs="Courier New"/>
                <w:color w:val="auto"/>
                <w:szCs w:val="21"/>
                <w:highlight w:val="yellow"/>
                <w:lang w:eastAsia="zh-CN"/>
              </w:rPr>
              <w:t>豪恩、天邑、博士、霍尼韦尔</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1</w:t>
            </w:r>
            <w:r>
              <w:rPr>
                <w:rFonts w:ascii="宋体" w:hAnsi="宋体" w:eastAsia="宋体" w:cs="Courier New"/>
                <w:color w:val="auto"/>
                <w:szCs w:val="21"/>
                <w:lang w:eastAsia="zh-CN"/>
              </w:rPr>
              <w:t>1</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无线对讲</w:t>
            </w:r>
          </w:p>
        </w:tc>
        <w:tc>
          <w:tcPr>
            <w:tcW w:w="2558" w:type="dxa"/>
          </w:tcPr>
          <w:p>
            <w:pPr>
              <w:spacing w:line="500" w:lineRule="exact"/>
              <w:rPr>
                <w:rFonts w:ascii="宋体" w:hAnsi="宋体" w:eastAsia="宋体" w:cs="Courier New"/>
                <w:color w:val="auto"/>
                <w:szCs w:val="21"/>
                <w:highlight w:val="yellow"/>
                <w:lang w:eastAsia="zh-CN"/>
              </w:rPr>
            </w:pPr>
            <w:r>
              <w:rPr>
                <w:rFonts w:hint="eastAsia" w:ascii="宋体" w:hAnsi="宋体" w:eastAsia="宋体" w:cs="Courier New"/>
                <w:color w:val="auto"/>
                <w:szCs w:val="21"/>
                <w:highlight w:val="yellow"/>
                <w:lang w:eastAsia="zh-CN"/>
              </w:rPr>
              <w:t>尧起、亚盾、信善通信</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1</w:t>
            </w:r>
            <w:r>
              <w:rPr>
                <w:rFonts w:ascii="宋体" w:hAnsi="宋体" w:eastAsia="宋体" w:cs="Courier New"/>
                <w:color w:val="auto"/>
                <w:szCs w:val="21"/>
                <w:lang w:eastAsia="zh-CN"/>
              </w:rPr>
              <w:t>2</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不间断电源</w:t>
            </w:r>
          </w:p>
        </w:tc>
        <w:tc>
          <w:tcPr>
            <w:tcW w:w="2558" w:type="dxa"/>
          </w:tcPr>
          <w:p>
            <w:pPr>
              <w:spacing w:line="500" w:lineRule="exact"/>
              <w:rPr>
                <w:rFonts w:hint="default" w:ascii="宋体" w:hAnsi="宋体" w:eastAsia="宋体" w:cs="Courier New"/>
                <w:color w:val="auto"/>
                <w:szCs w:val="21"/>
                <w:highlight w:val="yellow"/>
                <w:lang w:val="en-US" w:eastAsia="zh-CN"/>
              </w:rPr>
            </w:pPr>
            <w:r>
              <w:rPr>
                <w:rFonts w:hint="eastAsia" w:ascii="宋体" w:hAnsi="宋体" w:eastAsia="宋体" w:cs="Courier New"/>
                <w:color w:val="auto"/>
                <w:szCs w:val="21"/>
                <w:highlight w:val="yellow"/>
                <w:lang w:eastAsia="zh-CN"/>
              </w:rPr>
              <w:t>汤浅、松下、台达、</w:t>
            </w:r>
            <w:r>
              <w:rPr>
                <w:rFonts w:hint="eastAsia" w:ascii="宋体" w:hAnsi="宋体" w:eastAsia="宋体" w:cs="Courier New"/>
                <w:color w:val="auto"/>
                <w:szCs w:val="21"/>
                <w:highlight w:val="yellow"/>
                <w:lang w:val="en-US" w:eastAsia="zh-CN"/>
              </w:rPr>
              <w:t>艾默生、山特</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1</w:t>
            </w:r>
            <w:r>
              <w:rPr>
                <w:rFonts w:ascii="宋体" w:hAnsi="宋体" w:eastAsia="宋体" w:cs="Courier New"/>
                <w:color w:val="auto"/>
                <w:szCs w:val="21"/>
                <w:lang w:eastAsia="zh-CN"/>
              </w:rPr>
              <w:t>3</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防雷接地</w:t>
            </w:r>
          </w:p>
        </w:tc>
        <w:tc>
          <w:tcPr>
            <w:tcW w:w="2558" w:type="dxa"/>
          </w:tcPr>
          <w:p>
            <w:pPr>
              <w:spacing w:line="500" w:lineRule="exact"/>
              <w:rPr>
                <w:rFonts w:ascii="宋体" w:hAnsi="宋体" w:eastAsia="宋体" w:cs="Courier New"/>
                <w:color w:val="auto"/>
                <w:szCs w:val="21"/>
                <w:lang w:eastAsia="zh-CN"/>
              </w:rPr>
            </w:pPr>
            <w:r>
              <w:rPr>
                <w:rFonts w:ascii="宋体" w:hAnsi="宋体" w:eastAsia="宋体" w:cs="Courier New"/>
                <w:color w:val="auto"/>
                <w:szCs w:val="21"/>
                <w:lang w:eastAsia="zh-CN"/>
              </w:rPr>
              <w:t>TOP</w:t>
            </w:r>
            <w:r>
              <w:rPr>
                <w:rFonts w:hint="eastAsia" w:ascii="宋体" w:hAnsi="宋体" w:eastAsia="宋体" w:cs="Courier New"/>
                <w:color w:val="auto"/>
                <w:szCs w:val="21"/>
                <w:lang w:eastAsia="zh-CN"/>
              </w:rPr>
              <w:t>、索莱、欧申、中光、虎格</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1" w:type="dxa"/>
          </w:tcPr>
          <w:p>
            <w:pPr>
              <w:spacing w:line="500" w:lineRule="exact"/>
              <w:jc w:val="center"/>
              <w:rPr>
                <w:rFonts w:ascii="宋体" w:hAnsi="宋体" w:eastAsia="宋体" w:cs="Courier New"/>
                <w:color w:val="auto"/>
                <w:szCs w:val="21"/>
                <w:lang w:eastAsia="zh-CN"/>
              </w:rPr>
            </w:pPr>
            <w:r>
              <w:rPr>
                <w:rFonts w:hint="eastAsia" w:ascii="宋体" w:hAnsi="宋体" w:eastAsia="宋体" w:cs="Courier New"/>
                <w:color w:val="auto"/>
                <w:szCs w:val="21"/>
                <w:lang w:eastAsia="zh-CN"/>
              </w:rPr>
              <w:t>1</w:t>
            </w:r>
            <w:r>
              <w:rPr>
                <w:rFonts w:ascii="宋体" w:hAnsi="宋体" w:eastAsia="宋体" w:cs="Courier New"/>
                <w:color w:val="auto"/>
                <w:szCs w:val="21"/>
                <w:lang w:eastAsia="zh-CN"/>
              </w:rPr>
              <w:t>4</w:t>
            </w:r>
          </w:p>
        </w:tc>
        <w:tc>
          <w:tcPr>
            <w:tcW w:w="2913" w:type="dxa"/>
          </w:tcPr>
          <w:p>
            <w:pPr>
              <w:spacing w:line="500" w:lineRule="exact"/>
              <w:ind w:firstLine="600"/>
              <w:rPr>
                <w:rFonts w:ascii="宋体" w:hAnsi="宋体" w:eastAsia="宋体" w:cs="Courier New"/>
                <w:color w:val="auto"/>
                <w:szCs w:val="21"/>
                <w:lang w:eastAsia="zh-CN"/>
              </w:rPr>
            </w:pPr>
            <w:r>
              <w:rPr>
                <w:rFonts w:hint="eastAsia" w:ascii="宋体" w:hAnsi="宋体" w:eastAsia="宋体" w:cs="Courier New"/>
                <w:color w:val="auto"/>
                <w:szCs w:val="21"/>
                <w:lang w:eastAsia="zh-CN"/>
              </w:rPr>
              <w:t>周界、电子围栏</w:t>
            </w:r>
          </w:p>
        </w:tc>
        <w:tc>
          <w:tcPr>
            <w:tcW w:w="2558"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锐盾、广拓、</w:t>
            </w:r>
            <w:r>
              <w:rPr>
                <w:rFonts w:ascii="宋体" w:hAnsi="宋体" w:eastAsia="宋体" w:cs="Courier New"/>
                <w:color w:val="auto"/>
                <w:szCs w:val="21"/>
                <w:lang w:eastAsia="zh-CN"/>
              </w:rPr>
              <w:t>steer</w:t>
            </w:r>
          </w:p>
        </w:tc>
        <w:tc>
          <w:tcPr>
            <w:tcW w:w="2201" w:type="dxa"/>
          </w:tcPr>
          <w:p>
            <w:pPr>
              <w:spacing w:line="500" w:lineRule="exact"/>
              <w:rPr>
                <w:rFonts w:ascii="宋体" w:hAnsi="宋体" w:eastAsia="宋体" w:cs="Courier New"/>
                <w:color w:val="auto"/>
                <w:szCs w:val="21"/>
                <w:lang w:eastAsia="zh-CN"/>
              </w:rPr>
            </w:pPr>
            <w:r>
              <w:rPr>
                <w:rFonts w:hint="eastAsia" w:ascii="宋体" w:hAnsi="宋体" w:eastAsia="宋体" w:cs="Courier New"/>
                <w:color w:val="auto"/>
                <w:szCs w:val="21"/>
                <w:lang w:eastAsia="zh-CN"/>
              </w:rPr>
              <w:t>不低于设计要求，填写型号及照片</w:t>
            </w:r>
          </w:p>
        </w:tc>
        <w:tc>
          <w:tcPr>
            <w:tcW w:w="967" w:type="dxa"/>
          </w:tcPr>
          <w:p>
            <w:pPr>
              <w:spacing w:line="500" w:lineRule="exact"/>
              <w:ind w:firstLine="600"/>
              <w:rPr>
                <w:rFonts w:ascii="宋体" w:hAnsi="宋体" w:eastAsia="宋体" w:cs="Courier New"/>
                <w:color w:val="auto"/>
                <w:szCs w:val="21"/>
                <w:lang w:eastAsia="zh-CN"/>
              </w:rPr>
            </w:pPr>
          </w:p>
        </w:tc>
      </w:tr>
    </w:tbl>
    <w:p>
      <w:pPr>
        <w:widowControl/>
        <w:rPr>
          <w:rFonts w:ascii="宋体" w:hAnsi="宋体" w:eastAsia="宋体" w:cs="Courier New"/>
          <w:color w:val="auto"/>
          <w:szCs w:val="21"/>
          <w:lang w:eastAsia="zh-CN"/>
        </w:rPr>
      </w:pPr>
      <w:r>
        <w:rPr>
          <w:rFonts w:hint="eastAsia" w:ascii="宋体" w:hAnsi="宋体" w:eastAsia="宋体" w:cs="Courier New"/>
          <w:color w:val="auto"/>
          <w:szCs w:val="21"/>
          <w:lang w:eastAsia="zh-CN"/>
        </w:rPr>
        <w:t>附表三、招标人指定材料、设备品牌规格的清单</w:t>
      </w:r>
    </w:p>
    <w:p>
      <w:pPr>
        <w:spacing w:line="600" w:lineRule="exact"/>
        <w:rPr>
          <w:rFonts w:hAnsi="宋体"/>
          <w:color w:val="auto"/>
          <w:sz w:val="24"/>
          <w:lang w:eastAsia="zh-CN"/>
        </w:rPr>
      </w:pPr>
    </w:p>
    <w:p>
      <w:pPr>
        <w:pStyle w:val="12"/>
        <w:tabs>
          <w:tab w:val="left" w:pos="3047"/>
        </w:tabs>
        <w:spacing w:line="600" w:lineRule="exact"/>
        <w:rPr>
          <w:rFonts w:hAnsi="宋体"/>
          <w:color w:val="auto"/>
          <w:sz w:val="24"/>
          <w:lang w:eastAsia="zh-CN"/>
        </w:rPr>
      </w:pPr>
      <w:r>
        <w:rPr>
          <w:rFonts w:hint="eastAsia" w:hAnsi="宋体"/>
          <w:color w:val="auto"/>
          <w:sz w:val="24"/>
          <w:lang w:eastAsia="zh-CN"/>
        </w:rPr>
        <w:t>备注：未注明品牌的，需符合国标要求。所有品牌型号不低于招标清单内型号和技术要求。所有材料均需送样品经甲方确认，如发现以低端产品或低端型号进行投标，一律废标。</w:t>
      </w:r>
    </w:p>
    <w:p>
      <w:pPr>
        <w:pStyle w:val="12"/>
        <w:spacing w:line="600" w:lineRule="exact"/>
        <w:rPr>
          <w:rFonts w:hAnsi="宋体"/>
          <w:color w:val="auto"/>
          <w:sz w:val="24"/>
          <w:lang w:eastAsia="zh-CN"/>
        </w:rPr>
      </w:pPr>
      <w:r>
        <w:rPr>
          <w:rFonts w:hint="eastAsia" w:hAnsi="宋体"/>
          <w:color w:val="auto"/>
          <w:sz w:val="24"/>
          <w:lang w:eastAsia="zh-CN"/>
        </w:rPr>
        <w:t>表四、工程技术要求、规范的特别约定</w:t>
      </w:r>
    </w:p>
    <w:tbl>
      <w:tblPr>
        <w:tblStyle w:val="24"/>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81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序号</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名称</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1</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GOS31000项目工程弦(建安工程)</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2</w:t>
            </w:r>
          </w:p>
        </w:tc>
        <w:tc>
          <w:tcPr>
            <w:tcW w:w="5814" w:type="dxa"/>
            <w:vAlign w:val="center"/>
          </w:tcPr>
          <w:p>
            <w:pPr>
              <w:pStyle w:val="12"/>
              <w:snapToGrid w:val="0"/>
              <w:spacing w:line="360" w:lineRule="auto"/>
              <w:ind w:left="220" w:leftChars="100" w:firstLine="480" w:firstLineChars="200"/>
              <w:rPr>
                <w:rFonts w:hAnsi="宋体" w:cs="宋体"/>
                <w:color w:val="auto"/>
                <w:sz w:val="24"/>
                <w:szCs w:val="24"/>
                <w:lang w:eastAsia="zh-CN"/>
              </w:rPr>
            </w:pPr>
            <w:r>
              <w:rPr>
                <w:rFonts w:hint="eastAsia" w:hAnsi="宋体" w:cs="宋体"/>
                <w:color w:val="auto"/>
                <w:sz w:val="24"/>
                <w:szCs w:val="24"/>
                <w:lang w:eastAsia="zh-CN"/>
              </w:rPr>
              <w:t>GDS52109-2018样板管理实施标准</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3</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绿城发展集团建筑安装工程成品保护办法</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4</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绿城发展集团工程节点参考做法</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5</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工程日式管理实施标准（试行稿）</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6</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项目产品管控红线</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7</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绿城发展集团工程营造强制性条文</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8</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廉洁协议</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9</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GDS52111-2018住宅产品实测实量技术规范</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13"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10</w:t>
            </w:r>
          </w:p>
        </w:tc>
        <w:tc>
          <w:tcPr>
            <w:tcW w:w="5814"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绿城发展集团第三方评估打分表(过程计算表)</w:t>
            </w:r>
          </w:p>
        </w:tc>
        <w:tc>
          <w:tcPr>
            <w:tcW w:w="2186" w:type="dxa"/>
            <w:vAlign w:val="center"/>
          </w:tcPr>
          <w:p>
            <w:pPr>
              <w:pStyle w:val="12"/>
              <w:snapToGrid w:val="0"/>
              <w:spacing w:line="360" w:lineRule="auto"/>
              <w:ind w:left="360" w:hanging="360" w:hangingChars="150"/>
              <w:jc w:val="center"/>
              <w:rPr>
                <w:rFonts w:hAnsi="宋体" w:cs="宋体"/>
                <w:color w:val="auto"/>
                <w:sz w:val="24"/>
                <w:szCs w:val="24"/>
                <w:lang w:eastAsia="zh-CN"/>
              </w:rPr>
            </w:pPr>
            <w:r>
              <w:rPr>
                <w:rFonts w:hint="eastAsia" w:hAnsi="宋体" w:cs="宋体"/>
                <w:color w:val="auto"/>
                <w:sz w:val="24"/>
                <w:szCs w:val="24"/>
                <w:lang w:eastAsia="zh-CN"/>
              </w:rPr>
              <w:t>详见附件</w:t>
            </w:r>
          </w:p>
        </w:tc>
      </w:tr>
    </w:tbl>
    <w:p>
      <w:pPr>
        <w:tabs>
          <w:tab w:val="left" w:pos="840"/>
        </w:tabs>
        <w:spacing w:line="480" w:lineRule="auto"/>
        <w:rPr>
          <w:rFonts w:ascii="宋体" w:hAnsi="宋体" w:eastAsia="宋体" w:cs="宋体"/>
          <w:color w:val="auto"/>
        </w:rPr>
      </w:pPr>
    </w:p>
    <w:p>
      <w:pPr>
        <w:tabs>
          <w:tab w:val="left" w:pos="840"/>
        </w:tabs>
        <w:spacing w:line="480" w:lineRule="auto"/>
        <w:rPr>
          <w:rFonts w:ascii="宋体" w:hAnsi="宋体" w:eastAsia="宋体" w:cs="宋体"/>
          <w:color w:val="auto"/>
        </w:rPr>
      </w:pPr>
    </w:p>
    <w:p>
      <w:pPr>
        <w:tabs>
          <w:tab w:val="left" w:pos="840"/>
        </w:tabs>
        <w:spacing w:line="480" w:lineRule="auto"/>
        <w:rPr>
          <w:rFonts w:ascii="宋体" w:hAnsi="宋体" w:eastAsia="宋体" w:cs="宋体"/>
          <w:color w:val="auto"/>
        </w:rPr>
      </w:pPr>
    </w:p>
    <w:p>
      <w:pPr>
        <w:tabs>
          <w:tab w:val="left" w:pos="840"/>
        </w:tabs>
        <w:spacing w:line="480" w:lineRule="auto"/>
        <w:rPr>
          <w:rFonts w:ascii="宋体" w:hAnsi="宋体" w:eastAsia="宋体" w:cs="宋体"/>
          <w:color w:val="auto"/>
        </w:rPr>
      </w:pPr>
    </w:p>
    <w:p>
      <w:pPr>
        <w:tabs>
          <w:tab w:val="left" w:pos="840"/>
        </w:tabs>
        <w:spacing w:line="480" w:lineRule="auto"/>
        <w:rPr>
          <w:rFonts w:ascii="宋体" w:hAnsi="宋体" w:eastAsia="宋体" w:cs="宋体"/>
          <w:b/>
          <w:bCs/>
          <w:color w:val="auto"/>
          <w:sz w:val="30"/>
          <w:szCs w:val="30"/>
          <w:lang w:eastAsia="zh-CN"/>
        </w:rPr>
      </w:pPr>
    </w:p>
    <w:p>
      <w:pPr>
        <w:pStyle w:val="8"/>
        <w:spacing w:before="24" w:line="360" w:lineRule="auto"/>
        <w:ind w:right="101" w:firstLine="2859" w:firstLineChars="1017"/>
        <w:jc w:val="both"/>
        <w:rPr>
          <w:rFonts w:cs="宋体"/>
          <w:color w:val="auto"/>
          <w:lang w:eastAsia="zh-CN"/>
        </w:rPr>
      </w:pPr>
      <w:bookmarkStart w:id="583" w:name="合同附件-关于设计变更、工程指令和签证的协议"/>
      <w:bookmarkEnd w:id="583"/>
      <w:bookmarkStart w:id="584" w:name="_Toc24467"/>
      <w:r>
        <w:rPr>
          <w:rStyle w:val="44"/>
          <w:rFonts w:hint="eastAsia"/>
          <w:color w:val="auto"/>
          <w:lang w:eastAsia="zh-CN"/>
        </w:rPr>
        <w:t>第四部分</w:t>
      </w:r>
      <w:r>
        <w:rPr>
          <w:rStyle w:val="44"/>
          <w:rFonts w:hint="eastAsia"/>
          <w:color w:val="auto"/>
          <w:lang w:val="en-US" w:eastAsia="zh-CN"/>
        </w:rPr>
        <w:t xml:space="preserve"> </w:t>
      </w:r>
      <w:r>
        <w:rPr>
          <w:rStyle w:val="44"/>
          <w:rFonts w:hint="eastAsia"/>
          <w:color w:val="auto"/>
          <w:lang w:eastAsia="zh-CN"/>
        </w:rPr>
        <w:t xml:space="preserve">合同附件    </w:t>
      </w:r>
      <w:bookmarkEnd w:id="584"/>
      <w:r>
        <w:rPr>
          <w:rFonts w:hint="eastAsia" w:cs="宋体"/>
          <w:color w:val="auto"/>
          <w:lang w:eastAsia="zh-CN"/>
        </w:rPr>
        <w:t xml:space="preserve">      </w:t>
      </w:r>
    </w:p>
    <w:p>
      <w:pPr>
        <w:pStyle w:val="3"/>
        <w:bidi w:val="0"/>
        <w:ind w:left="0" w:leftChars="0" w:firstLine="0" w:firstLineChars="0"/>
        <w:rPr>
          <w:color w:val="auto"/>
        </w:rPr>
      </w:pPr>
      <w:bookmarkStart w:id="585" w:name="_Toc24033"/>
      <w:bookmarkStart w:id="586" w:name="_Toc7998"/>
      <w:bookmarkStart w:id="587" w:name="_Toc23561"/>
      <w:bookmarkStart w:id="588" w:name="_Toc5203"/>
      <w:bookmarkStart w:id="589" w:name="_Toc21210"/>
      <w:bookmarkStart w:id="590" w:name="_Toc26305"/>
      <w:bookmarkStart w:id="591" w:name="_Toc9353"/>
      <w:bookmarkStart w:id="592" w:name="_Toc17511"/>
      <w:r>
        <w:rPr>
          <w:rFonts w:hint="eastAsia"/>
          <w:color w:val="auto"/>
          <w:lang w:eastAsia="zh-CN"/>
        </w:rPr>
        <w:t>附件一：</w:t>
      </w:r>
      <w:bookmarkEnd w:id="585"/>
      <w:bookmarkEnd w:id="586"/>
      <w:bookmarkEnd w:id="587"/>
      <w:bookmarkEnd w:id="588"/>
      <w:bookmarkEnd w:id="589"/>
      <w:bookmarkEnd w:id="590"/>
      <w:r>
        <w:rPr>
          <w:rFonts w:hint="eastAsia"/>
          <w:color w:val="auto"/>
        </w:rPr>
        <w:t>廉 洁 协 议</w:t>
      </w:r>
      <w:bookmarkEnd w:id="591"/>
      <w:bookmarkEnd w:id="592"/>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甲方：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乙方： </w:t>
      </w:r>
    </w:p>
    <w:p>
      <w:pPr>
        <w:spacing w:line="360" w:lineRule="auto"/>
        <w:ind w:firstLine="660" w:firstLineChars="27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为加强双方合作中的廉政建设，规范委托与被委托双方的各项活动，防止发生各种谋取不正当利益的违法违纪行为，保护国家、集体和当事人的合法权益，根据国家有关工程建设的法律法规和廉政建设责任制规定，特订立本廉洁协议。</w:t>
      </w:r>
    </w:p>
    <w:p>
      <w:pPr>
        <w:numPr>
          <w:ilvl w:val="0"/>
          <w:numId w:val="32"/>
        </w:numPr>
        <w:tabs>
          <w:tab w:val="left" w:pos="660"/>
        </w:tabs>
        <w:spacing w:line="360" w:lineRule="auto"/>
        <w:rPr>
          <w:rFonts w:ascii="宋体" w:hAnsi="宋体" w:eastAsia="宋体" w:cs="宋体"/>
          <w:color w:val="auto"/>
          <w:sz w:val="24"/>
          <w:szCs w:val="24"/>
        </w:rPr>
      </w:pPr>
      <w:r>
        <w:rPr>
          <w:rFonts w:hint="eastAsia" w:ascii="宋体" w:hAnsi="宋体" w:eastAsia="宋体" w:cs="宋体"/>
          <w:color w:val="auto"/>
          <w:sz w:val="24"/>
          <w:szCs w:val="24"/>
        </w:rPr>
        <w:t>双方的责任</w:t>
      </w:r>
    </w:p>
    <w:p>
      <w:pPr>
        <w:numPr>
          <w:ilvl w:val="1"/>
          <w:numId w:val="32"/>
        </w:numPr>
        <w:tabs>
          <w:tab w:val="left" w:pos="660"/>
        </w:tabs>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应严格遵守有关法律、法规，相关政策，以及廉政建设的各项规定。</w:t>
      </w:r>
    </w:p>
    <w:p>
      <w:pPr>
        <w:numPr>
          <w:ilvl w:val="1"/>
          <w:numId w:val="32"/>
        </w:numPr>
        <w:tabs>
          <w:tab w:val="left" w:pos="660"/>
        </w:tabs>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严格执行合同文件，自觉按合同办事。</w:t>
      </w:r>
    </w:p>
    <w:p>
      <w:pPr>
        <w:numPr>
          <w:ilvl w:val="1"/>
          <w:numId w:val="32"/>
        </w:numPr>
        <w:tabs>
          <w:tab w:val="left" w:pos="660"/>
        </w:tabs>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业务活动必须坚持公开、公平、公正、诚信、透明的原则（除法律法规另有规定者外），不得为获取不正当的利益，损害国家、集体和对方利益，不得违反规章制度。</w:t>
      </w:r>
    </w:p>
    <w:p>
      <w:pPr>
        <w:numPr>
          <w:ilvl w:val="1"/>
          <w:numId w:val="32"/>
        </w:numPr>
        <w:tabs>
          <w:tab w:val="left" w:pos="660"/>
        </w:tabs>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发现对方在业务活动中有违规、违纪、违法行为的，应及时提醒对方，情节严重的，应向其上级主管部门或纪检监察、司法等有关机关举报。</w:t>
      </w:r>
    </w:p>
    <w:p>
      <w:pPr>
        <w:numPr>
          <w:ilvl w:val="0"/>
          <w:numId w:val="32"/>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甲方的责任</w:t>
      </w:r>
    </w:p>
    <w:p>
      <w:pPr>
        <w:numPr>
          <w:ilvl w:val="1"/>
          <w:numId w:val="32"/>
        </w:numPr>
        <w:tabs>
          <w:tab w:val="left" w:pos="660"/>
        </w:tabs>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甲方的领导和工作人员，在合同执行的事前、事中、事后应遵守以下规定：</w:t>
      </w:r>
    </w:p>
    <w:p>
      <w:pPr>
        <w:numPr>
          <w:ilvl w:val="0"/>
          <w:numId w:val="33"/>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不准向乙方和相关单位索要或接收回扣、礼金、有价证券、贵重物品和好处费、感谢费等。</w:t>
      </w:r>
    </w:p>
    <w:p>
      <w:pPr>
        <w:numPr>
          <w:ilvl w:val="0"/>
          <w:numId w:val="33"/>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不准在乙方和相关单位报销任何应由甲方或个人支付的费用。</w:t>
      </w:r>
    </w:p>
    <w:p>
      <w:pPr>
        <w:numPr>
          <w:ilvl w:val="0"/>
          <w:numId w:val="33"/>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不准要求、暗示或接受乙方和相关单位为个人装修住房、婚丧、娶嫁、配偶子女的工作安排以及出国（境）、旅游等提供方便。</w:t>
      </w:r>
    </w:p>
    <w:p>
      <w:pPr>
        <w:numPr>
          <w:ilvl w:val="0"/>
          <w:numId w:val="33"/>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不准参加有可能影响公正执行公务的乙方和相关单位的宴请、健身、娱乐等活动。</w:t>
      </w:r>
    </w:p>
    <w:p>
      <w:pPr>
        <w:numPr>
          <w:ilvl w:val="0"/>
          <w:numId w:val="33"/>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不准向乙方和相关单位介绍或为配偶、子女、亲属参与同甲方项目工程有关业务活动。</w:t>
      </w:r>
    </w:p>
    <w:p>
      <w:pPr>
        <w:numPr>
          <w:ilvl w:val="0"/>
          <w:numId w:val="32"/>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乙方的责任</w:t>
      </w:r>
    </w:p>
    <w:p>
      <w:pPr>
        <w:numPr>
          <w:ilvl w:val="1"/>
          <w:numId w:val="32"/>
        </w:numPr>
        <w:tabs>
          <w:tab w:val="left" w:pos="660"/>
        </w:tabs>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应与甲方保持正常的业务交往，按照有关法律法规和程序开展业务工作，严格执行工程建设的有关方针、政策，并遵守以下规定：</w:t>
      </w:r>
    </w:p>
    <w:p>
      <w:pPr>
        <w:numPr>
          <w:ilvl w:val="0"/>
          <w:numId w:val="34"/>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不准以任何理由向甲方及其工作人员索要、接受或赠送礼金、有价证券、贵重物品及回扣、好处费、感谢费等；</w:t>
      </w:r>
    </w:p>
    <w:p>
      <w:pPr>
        <w:numPr>
          <w:ilvl w:val="0"/>
          <w:numId w:val="34"/>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不准以任何理由为甲方和相关单位报销应由对方或个人支付的费用；</w:t>
      </w:r>
    </w:p>
    <w:p>
      <w:pPr>
        <w:numPr>
          <w:ilvl w:val="0"/>
          <w:numId w:val="34"/>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不准接受或暗示为甲方、相关单位为个人装修住房、婚丧、娶嫁、配偶子女的工作安排以及出国（境）、旅游等提供方便；</w:t>
      </w:r>
    </w:p>
    <w:p>
      <w:pPr>
        <w:numPr>
          <w:ilvl w:val="0"/>
          <w:numId w:val="34"/>
        </w:numPr>
        <w:tabs>
          <w:tab w:val="left" w:pos="660"/>
        </w:tabs>
        <w:spacing w:line="360" w:lineRule="auto"/>
        <w:ind w:left="5" w:hanging="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不准以任何理由为甲方、相关单位或个人组织有可能影响公正执行公务的乙方和相关单位的宴请、健身、娱乐等活动。</w:t>
      </w:r>
    </w:p>
    <w:p>
      <w:pPr>
        <w:numPr>
          <w:ilvl w:val="0"/>
          <w:numId w:val="32"/>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违约责任</w:t>
      </w:r>
    </w:p>
    <w:p>
      <w:pPr>
        <w:numPr>
          <w:ilvl w:val="1"/>
          <w:numId w:val="3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甲方工作人员有违反本责任书第一、第二条责任行为的，按照管理权限，依据有关法律法规和规定给予党纪、政纪处分或组织处理；涉嫌犯罪的，移交司法机关追究刑事责任；给乙方单位造成经济损失的，应予以赔偿。</w:t>
      </w:r>
    </w:p>
    <w:p>
      <w:pPr>
        <w:numPr>
          <w:ilvl w:val="1"/>
          <w:numId w:val="3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w:t>
      </w:r>
    </w:p>
    <w:p>
      <w:pPr>
        <w:numPr>
          <w:ilvl w:val="0"/>
          <w:numId w:val="3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本责任书作为合同的附件，与合同具有同等法律效力。经双方签署后立即生效。</w:t>
      </w:r>
    </w:p>
    <w:p>
      <w:pPr>
        <w:widowControl/>
        <w:numPr>
          <w:ilvl w:val="0"/>
          <w:numId w:val="32"/>
        </w:num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本责任书的有效期限为双方签署之日起至该合同履约结束时止。</w:t>
      </w:r>
      <w:r>
        <w:rPr>
          <w:rFonts w:hint="eastAsia" w:ascii="宋体" w:hAnsi="宋体" w:eastAsia="宋体" w:cs="宋体"/>
          <w:color w:val="auto"/>
          <w:sz w:val="24"/>
          <w:szCs w:val="24"/>
          <w:lang w:eastAsia="zh-CN"/>
        </w:rPr>
        <w:br w:type="textWrapping"/>
      </w:r>
    </w:p>
    <w:p>
      <w:pPr>
        <w:adjustRightInd w:val="0"/>
        <w:snapToGrid w:val="0"/>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甲方：（公章）                        乙方：（公章）</w:t>
      </w:r>
    </w:p>
    <w:p>
      <w:pPr>
        <w:adjustRightInd w:val="0"/>
        <w:snapToGrid w:val="0"/>
        <w:spacing w:line="360" w:lineRule="auto"/>
        <w:ind w:firstLine="567"/>
        <w:rPr>
          <w:rFonts w:ascii="宋体" w:hAnsi="宋体" w:eastAsia="宋体" w:cs="宋体"/>
          <w:color w:val="auto"/>
          <w:sz w:val="24"/>
          <w:szCs w:val="24"/>
        </w:rPr>
      </w:pPr>
      <w:r>
        <w:rPr>
          <w:rFonts w:hint="eastAsia" w:ascii="宋体" w:hAnsi="宋体" w:eastAsia="宋体" w:cs="宋体"/>
          <w:color w:val="auto"/>
          <w:sz w:val="24"/>
          <w:szCs w:val="24"/>
        </w:rPr>
        <w:t>法定代表人：                         法定代表人：</w:t>
      </w:r>
    </w:p>
    <w:p>
      <w:pPr>
        <w:pStyle w:val="8"/>
        <w:spacing w:before="24" w:line="360" w:lineRule="auto"/>
        <w:ind w:right="101" w:firstLine="480"/>
        <w:jc w:val="both"/>
        <w:rPr>
          <w:rFonts w:cs="宋体"/>
          <w:color w:val="auto"/>
          <w:lang w:eastAsia="zh-CN"/>
        </w:rPr>
      </w:pPr>
      <w:r>
        <w:rPr>
          <w:rFonts w:hint="eastAsia" w:cs="宋体"/>
          <w:color w:val="auto"/>
        </w:rPr>
        <w:t>委托代理人：                         委托代理人：</w:t>
      </w:r>
    </w:p>
    <w:p>
      <w:pPr>
        <w:pStyle w:val="8"/>
        <w:spacing w:before="24" w:line="360" w:lineRule="auto"/>
        <w:ind w:right="101" w:firstLine="480"/>
        <w:jc w:val="both"/>
        <w:rPr>
          <w:rFonts w:cs="宋体"/>
          <w:color w:val="auto"/>
          <w:lang w:eastAsia="zh-CN"/>
        </w:rPr>
      </w:pPr>
    </w:p>
    <w:p>
      <w:pPr>
        <w:pStyle w:val="8"/>
        <w:spacing w:before="24" w:line="360" w:lineRule="auto"/>
        <w:ind w:right="101" w:firstLine="480"/>
        <w:jc w:val="both"/>
        <w:rPr>
          <w:rFonts w:cs="宋体"/>
          <w:color w:val="auto"/>
          <w:lang w:eastAsia="zh-CN"/>
        </w:rPr>
        <w:sectPr>
          <w:headerReference r:id="rId3" w:type="default"/>
          <w:footerReference r:id="rId4" w:type="default"/>
          <w:pgSz w:w="11910" w:h="16840"/>
          <w:pgMar w:top="1440" w:right="1800" w:bottom="1440" w:left="1800" w:header="0" w:footer="705" w:gutter="0"/>
          <w:pgNumType w:fmt="decimal"/>
          <w:cols w:space="720" w:num="1"/>
        </w:sectPr>
      </w:pPr>
    </w:p>
    <w:p>
      <w:pPr>
        <w:rPr>
          <w:color w:val="auto"/>
          <w:lang w:eastAsia="zh-CN"/>
        </w:rPr>
      </w:pPr>
    </w:p>
    <w:p>
      <w:pPr>
        <w:pStyle w:val="8"/>
        <w:spacing w:before="0" w:line="360" w:lineRule="auto"/>
        <w:ind w:left="220"/>
        <w:rPr>
          <w:rFonts w:cs="宋体"/>
          <w:color w:val="auto"/>
        </w:rPr>
      </w:pPr>
    </w:p>
    <w:p>
      <w:pPr>
        <w:pStyle w:val="3"/>
        <w:ind w:left="0"/>
        <w:outlineLvl w:val="9"/>
        <w:rPr>
          <w:rFonts w:hint="eastAsia"/>
          <w:color w:val="auto"/>
          <w:lang w:eastAsia="zh-CN"/>
        </w:rPr>
      </w:pPr>
      <w:bookmarkStart w:id="593" w:name="_Toc18899"/>
      <w:bookmarkStart w:id="594" w:name="_Toc25112"/>
      <w:bookmarkStart w:id="595" w:name="_Toc16549"/>
      <w:bookmarkStart w:id="596" w:name="_Toc1263"/>
      <w:bookmarkStart w:id="597" w:name="_Toc27361"/>
      <w:bookmarkStart w:id="598" w:name="_Toc10750"/>
      <w:bookmarkStart w:id="599" w:name="_Toc24311"/>
      <w:bookmarkStart w:id="600" w:name="_Toc6699"/>
      <w:bookmarkStart w:id="601" w:name="_Toc17671"/>
      <w:r>
        <w:rPr>
          <w:rFonts w:hint="eastAsia"/>
          <w:color w:val="auto"/>
        </w:rPr>
        <w:t>附件</w:t>
      </w:r>
      <w:r>
        <w:rPr>
          <w:rFonts w:hint="eastAsia"/>
          <w:color w:val="auto"/>
          <w:lang w:val="en-US" w:eastAsia="zh-CN"/>
        </w:rPr>
        <w:t>二</w:t>
      </w:r>
      <w:r>
        <w:rPr>
          <w:rFonts w:hint="eastAsia"/>
          <w:color w:val="auto"/>
        </w:rPr>
        <w:t>：</w:t>
      </w:r>
      <w:r>
        <w:rPr>
          <w:rFonts w:hint="eastAsia"/>
          <w:color w:val="auto"/>
          <w:lang w:eastAsia="zh-CN"/>
        </w:rPr>
        <w:t>房屋建筑工程质量保修书</w:t>
      </w:r>
      <w:bookmarkEnd w:id="593"/>
      <w:bookmarkEnd w:id="594"/>
      <w:bookmarkEnd w:id="595"/>
      <w:bookmarkEnd w:id="596"/>
      <w:bookmarkEnd w:id="597"/>
      <w:bookmarkEnd w:id="598"/>
      <w:bookmarkEnd w:id="599"/>
      <w:bookmarkEnd w:id="600"/>
      <w:bookmarkEnd w:id="601"/>
    </w:p>
    <w:p>
      <w:pPr>
        <w:pStyle w:val="8"/>
        <w:spacing w:before="0"/>
        <w:ind w:left="220"/>
        <w:rPr>
          <w:rFonts w:hint="eastAsia" w:ascii="宋体" w:hAnsi="宋体" w:eastAsia="宋体" w:cs="宋体"/>
          <w:b/>
          <w:bCs/>
          <w:color w:val="auto"/>
          <w:w w:val="95"/>
          <w:sz w:val="28"/>
          <w:szCs w:val="28"/>
          <w:lang w:eastAsia="zh-CN"/>
        </w:rPr>
      </w:pPr>
    </w:p>
    <w:p>
      <w:pPr>
        <w:pStyle w:val="8"/>
        <w:spacing w:before="0" w:line="360" w:lineRule="auto"/>
        <w:ind w:left="220" w:firstLine="240" w:firstLineChars="100"/>
        <w:rPr>
          <w:rFonts w:hint="default" w:ascii="宋体" w:hAnsi="宋体" w:eastAsia="宋体" w:cs="宋体"/>
          <w:color w:val="auto"/>
          <w:sz w:val="24"/>
          <w:szCs w:val="24"/>
          <w:u w:val="single" w:color="000000"/>
          <w:lang w:val="en-US" w:eastAsia="zh-CN"/>
        </w:rPr>
      </w:pPr>
      <w:r>
        <w:rPr>
          <w:rFonts w:hint="eastAsia" w:ascii="宋体" w:hAnsi="宋体" w:eastAsia="宋体" w:cs="宋体"/>
          <w:color w:val="auto"/>
          <w:sz w:val="24"/>
          <w:szCs w:val="24"/>
          <w:lang w:eastAsia="zh-CN"/>
        </w:rPr>
        <w:t>甲方（全称）</w:t>
      </w:r>
      <w:r>
        <w:rPr>
          <w:rFonts w:hint="eastAsia" w:cs="宋体"/>
          <w:color w:val="auto"/>
          <w:sz w:val="24"/>
          <w:szCs w:val="24"/>
          <w:u w:val="single"/>
          <w:lang w:eastAsia="zh-CN"/>
        </w:rPr>
        <w:t xml:space="preserve">武汉中百商业网点开发有限公司 </w:t>
      </w:r>
      <w:r>
        <w:rPr>
          <w:rFonts w:hint="eastAsia" w:cs="宋体"/>
          <w:color w:val="auto"/>
          <w:sz w:val="24"/>
          <w:szCs w:val="24"/>
          <w:u w:val="single"/>
          <w:lang w:val="en-US" w:eastAsia="zh-CN"/>
        </w:rPr>
        <w:t xml:space="preserve">    </w:t>
      </w:r>
    </w:p>
    <w:p>
      <w:pPr>
        <w:tabs>
          <w:tab w:val="left" w:pos="4839"/>
        </w:tabs>
        <w:spacing w:before="14" w:line="360" w:lineRule="auto"/>
        <w:ind w:right="3276"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乙方（全称）</w:t>
      </w:r>
      <w:r>
        <w:rPr>
          <w:rFonts w:hint="eastAsia" w:ascii="宋体" w:hAnsi="宋体" w:eastAsia="宋体" w:cs="宋体"/>
          <w:color w:val="auto"/>
          <w:sz w:val="24"/>
          <w:szCs w:val="24"/>
          <w:u w:val="single" w:color="000000"/>
          <w:lang w:eastAsia="zh-CN"/>
        </w:rPr>
        <w:tab/>
      </w:r>
    </w:p>
    <w:p>
      <w:pPr>
        <w:pStyle w:val="8"/>
        <w:spacing w:before="36" w:line="360" w:lineRule="auto"/>
        <w:ind w:right="101" w:firstLine="480"/>
        <w:jc w:val="both"/>
        <w:rPr>
          <w:rFonts w:cs="宋体"/>
          <w:color w:val="auto"/>
          <w:lang w:eastAsia="zh-CN"/>
        </w:rPr>
      </w:pPr>
      <w:r>
        <w:rPr>
          <w:rFonts w:hint="eastAsia" w:cs="宋体"/>
          <w:color w:val="auto"/>
          <w:lang w:eastAsia="zh-CN"/>
        </w:rPr>
        <w:t>甲方</w:t>
      </w:r>
      <w:r>
        <w:rPr>
          <w:rFonts w:hint="eastAsia" w:cs="宋体"/>
          <w:color w:val="auto"/>
          <w:spacing w:val="-15"/>
          <w:lang w:eastAsia="zh-CN"/>
        </w:rPr>
        <w:t>、</w:t>
      </w:r>
      <w:r>
        <w:rPr>
          <w:rFonts w:hint="eastAsia" w:cs="宋体"/>
          <w:color w:val="auto"/>
          <w:lang w:eastAsia="zh-CN"/>
        </w:rPr>
        <w:t>乙方根</w:t>
      </w:r>
      <w:r>
        <w:rPr>
          <w:rFonts w:hint="eastAsia" w:cs="宋体"/>
          <w:color w:val="auto"/>
          <w:spacing w:val="-17"/>
          <w:lang w:eastAsia="zh-CN"/>
        </w:rPr>
        <w:t>据</w:t>
      </w:r>
      <w:r>
        <w:rPr>
          <w:rFonts w:hint="eastAsia" w:cs="宋体"/>
          <w:color w:val="auto"/>
          <w:lang w:eastAsia="zh-CN"/>
        </w:rPr>
        <w:t>《中华人民共和国建筑法</w:t>
      </w:r>
      <w:r>
        <w:rPr>
          <w:rFonts w:hint="eastAsia" w:cs="宋体"/>
          <w:color w:val="auto"/>
          <w:spacing w:val="-120"/>
          <w:lang w:eastAsia="zh-CN"/>
        </w:rPr>
        <w:t>》</w:t>
      </w:r>
      <w:r>
        <w:rPr>
          <w:rFonts w:hint="eastAsia" w:cs="宋体"/>
          <w:color w:val="auto"/>
          <w:spacing w:val="-135"/>
          <w:lang w:eastAsia="zh-CN"/>
        </w:rPr>
        <w:t>、</w:t>
      </w:r>
      <w:r>
        <w:rPr>
          <w:rFonts w:hint="eastAsia" w:cs="宋体"/>
          <w:color w:val="auto"/>
          <w:lang w:eastAsia="zh-CN"/>
        </w:rPr>
        <w:t>《建设工程质量管理条例</w:t>
      </w:r>
      <w:r>
        <w:rPr>
          <w:rFonts w:hint="eastAsia" w:cs="宋体"/>
          <w:color w:val="auto"/>
          <w:spacing w:val="-15"/>
          <w:lang w:eastAsia="zh-CN"/>
        </w:rPr>
        <w:t>》</w:t>
      </w:r>
      <w:r>
        <w:rPr>
          <w:rFonts w:hint="eastAsia" w:cs="宋体"/>
          <w:color w:val="auto"/>
          <w:spacing w:val="-17"/>
          <w:lang w:eastAsia="zh-CN"/>
        </w:rPr>
        <w:t>和</w:t>
      </w:r>
      <w:r>
        <w:rPr>
          <w:rFonts w:hint="eastAsia" w:cs="宋体"/>
          <w:color w:val="auto"/>
          <w:lang w:eastAsia="zh-CN"/>
        </w:rPr>
        <w:t>《房屋建筑工程质量保修办法</w:t>
      </w:r>
      <w:r>
        <w:rPr>
          <w:rFonts w:hint="eastAsia" w:cs="宋体"/>
          <w:color w:val="auto"/>
          <w:spacing w:val="-120"/>
          <w:lang w:eastAsia="zh-CN"/>
        </w:rPr>
        <w:t>》</w:t>
      </w:r>
      <w:r>
        <w:rPr>
          <w:rFonts w:hint="eastAsia" w:cs="宋体"/>
          <w:color w:val="auto"/>
          <w:lang w:eastAsia="zh-CN"/>
        </w:rPr>
        <w:t>，经协商一致，对</w:t>
      </w:r>
      <w:r>
        <w:rPr>
          <w:rFonts w:hint="eastAsia" w:cs="宋体"/>
          <w:color w:val="auto"/>
          <w:u w:val="single" w:color="000000"/>
          <w:lang w:eastAsia="zh-CN"/>
        </w:rPr>
        <w:t xml:space="preserve"> </w:t>
      </w:r>
      <w:r>
        <w:rPr>
          <w:rFonts w:hint="eastAsia" w:cs="宋体"/>
          <w:color w:val="auto"/>
          <w:u w:val="single" w:color="000000"/>
          <w:lang w:val="en-US" w:eastAsia="zh-CN"/>
        </w:rPr>
        <w:t>天下青年城一</w:t>
      </w:r>
      <w:r>
        <w:rPr>
          <w:rFonts w:hint="eastAsia" w:cs="宋体"/>
          <w:color w:val="auto"/>
          <w:u w:val="single" w:color="000000"/>
          <w:lang w:eastAsia="zh-CN"/>
        </w:rPr>
        <w:t>期弱电智能化工程</w:t>
      </w:r>
      <w:r>
        <w:rPr>
          <w:rFonts w:hint="eastAsia" w:cs="宋体"/>
          <w:color w:val="auto"/>
          <w:lang w:eastAsia="zh-CN"/>
        </w:rPr>
        <w:t>签订工程质量保修书。</w:t>
      </w:r>
    </w:p>
    <w:p>
      <w:pPr>
        <w:pStyle w:val="8"/>
        <w:numPr>
          <w:ilvl w:val="0"/>
          <w:numId w:val="35"/>
        </w:numPr>
        <w:spacing w:before="38" w:line="360" w:lineRule="auto"/>
        <w:ind w:left="580"/>
        <w:rPr>
          <w:rFonts w:cs="宋体"/>
          <w:color w:val="auto"/>
          <w:lang w:eastAsia="zh-CN"/>
        </w:rPr>
      </w:pPr>
      <w:r>
        <w:rPr>
          <w:rFonts w:hint="eastAsia" w:cs="宋体"/>
          <w:b/>
          <w:bCs/>
          <w:color w:val="auto"/>
          <w:lang w:eastAsia="zh-CN"/>
        </w:rPr>
        <w:t>工程质量保修范围和内容</w:t>
      </w:r>
      <w:r>
        <w:rPr>
          <w:rFonts w:hint="eastAsia" w:cs="宋体"/>
          <w:color w:val="auto"/>
          <w:lang w:eastAsia="zh-CN"/>
        </w:rPr>
        <w:t xml:space="preserve"> </w:t>
      </w:r>
    </w:p>
    <w:p>
      <w:pPr>
        <w:pStyle w:val="8"/>
        <w:spacing w:before="38" w:line="360" w:lineRule="auto"/>
        <w:ind w:left="0" w:firstLine="468" w:firstLineChars="200"/>
        <w:rPr>
          <w:rFonts w:cs="宋体"/>
          <w:color w:val="auto"/>
        </w:rPr>
      </w:pPr>
      <w:r>
        <w:rPr>
          <w:rFonts w:hint="eastAsia" w:cs="宋体"/>
          <w:color w:val="auto"/>
          <w:spacing w:val="-3"/>
          <w:lang w:eastAsia="zh-CN"/>
        </w:rPr>
        <w:t>乙方在质量保修期内，按照有关法律、法规、规章的管理规定和双方约定，承担本工程质量</w:t>
      </w:r>
      <w:r>
        <w:rPr>
          <w:rFonts w:hint="eastAsia" w:cs="宋体"/>
          <w:color w:val="auto"/>
          <w:lang w:eastAsia="zh-CN"/>
        </w:rPr>
        <w:t>保修责任。</w:t>
      </w:r>
      <w:r>
        <w:rPr>
          <w:rFonts w:hint="eastAsia" w:cs="宋体"/>
          <w:color w:val="auto"/>
          <w:spacing w:val="-2"/>
          <w:lang w:eastAsia="zh-CN"/>
        </w:rPr>
        <w:t>质量保修范围包括地基基础工程、主体结构工程，屋面防水工程、有防水要求的卫生间、房间和外墙面的防渗漏，供热与供冷系统，电气管线、给排水管道、设备安装和装修工程，以及双</w:t>
      </w:r>
      <w:r>
        <w:rPr>
          <w:rFonts w:hint="eastAsia" w:cs="宋体"/>
          <w:color w:val="auto"/>
          <w:lang w:eastAsia="zh-CN"/>
        </w:rPr>
        <w:t xml:space="preserve"> 方约定的其他项目。</w:t>
      </w:r>
      <w:r>
        <w:rPr>
          <w:rFonts w:hint="eastAsia" w:cs="宋体"/>
          <w:color w:val="auto"/>
        </w:rPr>
        <w:t>具体保修的内容，双方约定如下。</w:t>
      </w:r>
    </w:p>
    <w:p>
      <w:pPr>
        <w:pStyle w:val="8"/>
        <w:numPr>
          <w:ilvl w:val="0"/>
          <w:numId w:val="35"/>
        </w:numPr>
        <w:spacing w:before="36" w:line="360" w:lineRule="auto"/>
        <w:ind w:left="580" w:right="86"/>
        <w:rPr>
          <w:rFonts w:cs="宋体"/>
          <w:b/>
          <w:bCs/>
          <w:color w:val="auto"/>
        </w:rPr>
      </w:pPr>
      <w:r>
        <w:rPr>
          <w:rFonts w:hint="eastAsia" w:cs="宋体"/>
          <w:b/>
          <w:bCs/>
          <w:color w:val="auto"/>
        </w:rPr>
        <w:t xml:space="preserve">质量保修期 </w:t>
      </w:r>
    </w:p>
    <w:p>
      <w:pPr>
        <w:pStyle w:val="8"/>
        <w:spacing w:before="36" w:line="360" w:lineRule="auto"/>
        <w:ind w:left="0" w:right="86" w:firstLine="480" w:firstLineChars="200"/>
        <w:rPr>
          <w:rFonts w:cs="宋体"/>
          <w:color w:val="auto"/>
          <w:lang w:eastAsia="zh-CN"/>
        </w:rPr>
      </w:pPr>
      <w:r>
        <w:rPr>
          <w:rFonts w:hint="eastAsia" w:cs="宋体"/>
          <w:color w:val="auto"/>
          <w:lang w:eastAsia="zh-CN"/>
        </w:rPr>
        <w:t xml:space="preserve">双方根据《建设工程质量管理条例》及有关规定，约定本工程的质量保修期如下： </w:t>
      </w:r>
    </w:p>
    <w:p>
      <w:pPr>
        <w:pStyle w:val="8"/>
        <w:spacing w:before="36" w:line="360" w:lineRule="auto"/>
        <w:ind w:left="0" w:right="86" w:firstLine="472" w:firstLineChars="200"/>
        <w:rPr>
          <w:rFonts w:cs="宋体"/>
          <w:color w:val="auto"/>
          <w:lang w:eastAsia="zh-CN"/>
        </w:rPr>
      </w:pPr>
      <w:r>
        <w:rPr>
          <w:rFonts w:hint="eastAsia" w:cs="宋体"/>
          <w:color w:val="auto"/>
          <w:spacing w:val="-2"/>
          <w:lang w:eastAsia="zh-CN"/>
        </w:rPr>
        <w:t>相关设备的质保期为两年，管线安装工程的质保期为三年，质保期均从工程验收合格并集中交付业主使用之日算起。如甲方交付业主时间超过竣工验收后十二个月，则自竣工验收后十二个</w:t>
      </w:r>
      <w:r>
        <w:rPr>
          <w:rFonts w:hint="eastAsia" w:cs="宋体"/>
          <w:color w:val="auto"/>
          <w:lang w:eastAsia="zh-CN"/>
        </w:rPr>
        <w:t>月起计。</w:t>
      </w:r>
    </w:p>
    <w:p>
      <w:pPr>
        <w:pStyle w:val="4"/>
        <w:spacing w:before="36" w:line="360" w:lineRule="auto"/>
        <w:ind w:left="580"/>
        <w:rPr>
          <w:rFonts w:cs="宋体"/>
          <w:b w:val="0"/>
          <w:bCs w:val="0"/>
          <w:color w:val="auto"/>
          <w:lang w:eastAsia="zh-CN"/>
        </w:rPr>
      </w:pPr>
      <w:bookmarkStart w:id="602" w:name="_Toc6021"/>
      <w:r>
        <w:rPr>
          <w:rFonts w:hint="eastAsia" w:cs="宋体"/>
          <w:color w:val="auto"/>
          <w:lang w:eastAsia="zh-CN"/>
        </w:rPr>
        <w:t>三、质量保修责任</w:t>
      </w:r>
      <w:bookmarkEnd w:id="602"/>
    </w:p>
    <w:p>
      <w:pPr>
        <w:pStyle w:val="8"/>
        <w:spacing w:before="154" w:line="360" w:lineRule="auto"/>
        <w:ind w:right="104" w:firstLine="480"/>
        <w:jc w:val="both"/>
        <w:rPr>
          <w:rFonts w:cs="宋体"/>
          <w:color w:val="auto"/>
          <w:lang w:eastAsia="zh-CN"/>
        </w:rPr>
      </w:pPr>
      <w:r>
        <w:rPr>
          <w:rFonts w:hint="eastAsia" w:cs="宋体"/>
          <w:color w:val="auto"/>
          <w:spacing w:val="-3"/>
          <w:lang w:eastAsia="zh-CN"/>
        </w:rPr>
        <w:t xml:space="preserve">1、属于保修范围、内容的项目，乙方应当在接到保修通知之日起 </w:t>
      </w:r>
      <w:r>
        <w:rPr>
          <w:rFonts w:hint="eastAsia" w:cs="宋体"/>
          <w:color w:val="auto"/>
          <w:lang w:eastAsia="zh-CN"/>
        </w:rPr>
        <w:t>24</w:t>
      </w:r>
      <w:r>
        <w:rPr>
          <w:rFonts w:hint="eastAsia" w:cs="宋体"/>
          <w:color w:val="auto"/>
          <w:spacing w:val="-3"/>
          <w:lang w:eastAsia="zh-CN"/>
        </w:rPr>
        <w:t>小时内派人保修。乙方</w:t>
      </w:r>
      <w:r>
        <w:rPr>
          <w:rFonts w:hint="eastAsia" w:cs="宋体"/>
          <w:color w:val="auto"/>
          <w:spacing w:val="-2"/>
          <w:lang w:eastAsia="zh-CN"/>
        </w:rPr>
        <w:t>不在约定期限内派人保修或同一问题两次修理不好的，甲方可以委托他人修理，费用由乙方（保</w:t>
      </w:r>
      <w:r>
        <w:rPr>
          <w:rFonts w:hint="eastAsia" w:cs="宋体"/>
          <w:color w:val="auto"/>
          <w:lang w:eastAsia="zh-CN"/>
        </w:rPr>
        <w:t>修单位）全部承担。</w:t>
      </w:r>
    </w:p>
    <w:p>
      <w:pPr>
        <w:pStyle w:val="8"/>
        <w:spacing w:before="36" w:line="360" w:lineRule="auto"/>
        <w:ind w:right="104" w:firstLine="480"/>
        <w:jc w:val="both"/>
        <w:rPr>
          <w:rFonts w:cs="宋体"/>
          <w:color w:val="auto"/>
          <w:lang w:eastAsia="zh-CN"/>
        </w:rPr>
      </w:pPr>
      <w:r>
        <w:rPr>
          <w:rFonts w:hint="eastAsia" w:cs="宋体"/>
          <w:color w:val="auto"/>
          <w:lang w:eastAsia="zh-CN"/>
        </w:rPr>
        <w:t>2、发生紧急抢修事故的，乙方在接到事故通知后，应当在 2小时内到达事故现场抢修，否则甲方可以委托他人进行抢修，费用由乙方（保修单位）全部承担。</w:t>
      </w:r>
    </w:p>
    <w:p>
      <w:pPr>
        <w:pStyle w:val="8"/>
        <w:spacing w:before="38" w:line="360" w:lineRule="auto"/>
        <w:ind w:right="104" w:firstLine="480"/>
        <w:jc w:val="both"/>
        <w:rPr>
          <w:rFonts w:cs="宋体"/>
          <w:color w:val="auto"/>
          <w:lang w:eastAsia="zh-CN"/>
        </w:rPr>
      </w:pPr>
      <w:r>
        <w:rPr>
          <w:rFonts w:hint="eastAsia" w:cs="宋体"/>
          <w:color w:val="auto"/>
          <w:lang w:eastAsia="zh-CN"/>
        </w:rPr>
        <w:t>3、对于涉及结构安全的质量问题，应当按照《房屋建筑工程质量保修办法》的规定，立即</w:t>
      </w:r>
      <w:r>
        <w:rPr>
          <w:rFonts w:hint="eastAsia" w:cs="宋体"/>
          <w:color w:val="auto"/>
          <w:spacing w:val="-2"/>
          <w:lang w:eastAsia="zh-CN"/>
        </w:rPr>
        <w:t>向当地建设行政主管部门报告，采取安全防范措施；由原设计单位或者具有相应资质等级的设计</w:t>
      </w:r>
      <w:r>
        <w:rPr>
          <w:rFonts w:hint="eastAsia" w:cs="宋体"/>
          <w:color w:val="auto"/>
          <w:lang w:eastAsia="zh-CN"/>
        </w:rPr>
        <w:t xml:space="preserve"> 单位提出保修方案，乙方实施保修。</w:t>
      </w:r>
    </w:p>
    <w:p>
      <w:pPr>
        <w:pStyle w:val="8"/>
        <w:spacing w:before="34" w:line="360" w:lineRule="auto"/>
        <w:ind w:left="580" w:right="4927"/>
        <w:rPr>
          <w:rFonts w:cs="宋体"/>
          <w:color w:val="auto"/>
          <w:lang w:eastAsia="zh-CN"/>
        </w:rPr>
      </w:pPr>
      <w:r>
        <w:rPr>
          <w:rFonts w:hint="eastAsia" w:cs="宋体"/>
          <w:color w:val="auto"/>
          <w:lang w:eastAsia="zh-CN"/>
        </w:rPr>
        <w:t xml:space="preserve">4、质量保修完成后，由甲方组织验收。 </w:t>
      </w:r>
    </w:p>
    <w:p>
      <w:pPr>
        <w:pStyle w:val="8"/>
        <w:spacing w:before="34" w:line="360" w:lineRule="auto"/>
        <w:ind w:left="580" w:right="4927"/>
        <w:rPr>
          <w:rFonts w:cs="宋体"/>
          <w:b/>
          <w:bCs/>
          <w:color w:val="auto"/>
          <w:lang w:eastAsia="zh-CN"/>
        </w:rPr>
      </w:pPr>
      <w:r>
        <w:rPr>
          <w:rFonts w:hint="eastAsia" w:cs="宋体"/>
          <w:b/>
          <w:bCs/>
          <w:color w:val="auto"/>
          <w:lang w:eastAsia="zh-CN"/>
        </w:rPr>
        <w:t xml:space="preserve">四、保修费用 </w:t>
      </w:r>
    </w:p>
    <w:p>
      <w:pPr>
        <w:pStyle w:val="8"/>
        <w:spacing w:before="34" w:line="360" w:lineRule="auto"/>
        <w:ind w:left="580" w:right="4927"/>
        <w:rPr>
          <w:rFonts w:cs="宋体"/>
          <w:color w:val="auto"/>
          <w:lang w:eastAsia="zh-CN"/>
        </w:rPr>
      </w:pPr>
      <w:r>
        <w:rPr>
          <w:rFonts w:hint="eastAsia" w:cs="宋体"/>
          <w:color w:val="auto"/>
          <w:lang w:eastAsia="zh-CN"/>
        </w:rPr>
        <w:t>1、保修费用由造成质量缺陷的责任方承担；</w:t>
      </w:r>
    </w:p>
    <w:p>
      <w:pPr>
        <w:spacing w:line="360" w:lineRule="auto"/>
        <w:rPr>
          <w:rFonts w:ascii="宋体" w:hAnsi="宋体" w:eastAsia="宋体" w:cs="宋体"/>
          <w:color w:val="auto"/>
          <w:lang w:eastAsia="zh-CN"/>
        </w:rPr>
        <w:sectPr>
          <w:pgSz w:w="11910" w:h="16840"/>
          <w:pgMar w:top="1600" w:right="780" w:bottom="900" w:left="920" w:header="0" w:footer="705" w:gutter="0"/>
          <w:pgNumType w:fmt="decimal"/>
          <w:cols w:space="720" w:num="1"/>
        </w:sectPr>
      </w:pPr>
    </w:p>
    <w:p>
      <w:pPr>
        <w:spacing w:before="12" w:line="360" w:lineRule="auto"/>
        <w:rPr>
          <w:rFonts w:ascii="宋体" w:hAnsi="宋体" w:eastAsia="宋体" w:cs="宋体"/>
          <w:color w:val="auto"/>
          <w:sz w:val="24"/>
          <w:szCs w:val="24"/>
          <w:lang w:eastAsia="zh-CN"/>
        </w:rPr>
      </w:pPr>
    </w:p>
    <w:p>
      <w:pPr>
        <w:pStyle w:val="4"/>
        <w:spacing w:before="26" w:line="360" w:lineRule="auto"/>
        <w:ind w:left="580" w:right="207"/>
        <w:rPr>
          <w:rFonts w:cs="宋体"/>
          <w:b w:val="0"/>
          <w:bCs w:val="0"/>
          <w:color w:val="auto"/>
          <w:lang w:eastAsia="zh-CN"/>
        </w:rPr>
      </w:pPr>
      <w:bookmarkStart w:id="603" w:name="_Toc1858"/>
      <w:r>
        <w:rPr>
          <w:rFonts w:hint="eastAsia" w:cs="宋体"/>
          <w:b w:val="0"/>
          <w:bCs w:val="0"/>
          <w:color w:val="auto"/>
          <w:lang w:eastAsia="zh-CN"/>
        </w:rPr>
        <w:t>2、工程自甲方集中交付之日起 90 天内，根据甲方的具体安排，由乙方负责对小业主验房</w:t>
      </w:r>
      <w:bookmarkEnd w:id="603"/>
    </w:p>
    <w:p>
      <w:pPr>
        <w:spacing w:before="151" w:line="360" w:lineRule="auto"/>
        <w:ind w:left="100" w:right="322"/>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过程中所提问题进行集中整改；甲方集中交付之日起 90 天后，如乙方仍未完成整改工作或维 保力量不能满足甲方维保工作要求的，由甲方引入第三方维修单位承担后续所有维保工作；甲 方集中交付之日起 90 天之内，如乙方派驻维保人员维修不及时，维保技术力量不充足等明显 不能满足甲方维保工作要求的，甲方也可在交付后直接引入第三方维保单位；第三方维保涉及 的维修费用经甲方审核后（另加 30%管理费）按实际责任比例从乙方质保金中扣除，质保金不 足以抵扣的，甲方有权另行向乙方追偿。</w:t>
      </w:r>
    </w:p>
    <w:p>
      <w:pPr>
        <w:pStyle w:val="8"/>
        <w:spacing w:before="36" w:line="360" w:lineRule="auto"/>
        <w:ind w:right="207" w:firstLine="480"/>
        <w:rPr>
          <w:rFonts w:cs="宋体"/>
          <w:color w:val="auto"/>
          <w:lang w:eastAsia="zh-CN"/>
        </w:rPr>
      </w:pPr>
      <w:r>
        <w:rPr>
          <w:rFonts w:hint="eastAsia" w:cs="宋体"/>
          <w:color w:val="auto"/>
          <w:lang w:eastAsia="zh-CN"/>
        </w:rPr>
        <w:t>3、对于结构质量问题，乙方应根据客户要求委托专业单位进行安全鉴定及出具处理方案， 并负责组织实施和承担费用；</w:t>
      </w:r>
    </w:p>
    <w:p>
      <w:pPr>
        <w:pStyle w:val="8"/>
        <w:spacing w:before="36" w:line="360" w:lineRule="auto"/>
        <w:ind w:right="207" w:firstLine="480"/>
        <w:rPr>
          <w:rFonts w:cs="宋体"/>
          <w:color w:val="auto"/>
          <w:lang w:eastAsia="zh-CN"/>
        </w:rPr>
      </w:pPr>
      <w:r>
        <w:rPr>
          <w:rFonts w:hint="eastAsia" w:cs="宋体"/>
          <w:color w:val="auto"/>
          <w:lang w:eastAsia="zh-CN"/>
        </w:rPr>
        <w:t>4、对于由质量问题造成的客户索赔，应根据其实际损失或评估价值，乙方须视情况进行相 应赔偿，并赔偿由此给甲方造成的全部损失；</w:t>
      </w:r>
    </w:p>
    <w:p>
      <w:pPr>
        <w:pStyle w:val="8"/>
        <w:spacing w:before="34" w:line="360" w:lineRule="auto"/>
        <w:ind w:right="207" w:firstLine="480"/>
        <w:rPr>
          <w:rFonts w:cs="宋体"/>
          <w:color w:val="auto"/>
          <w:lang w:eastAsia="zh-CN"/>
        </w:rPr>
      </w:pPr>
      <w:r>
        <w:rPr>
          <w:rFonts w:hint="eastAsia" w:cs="宋体"/>
          <w:color w:val="auto"/>
          <w:lang w:eastAsia="zh-CN"/>
        </w:rPr>
        <w:t>5、本工程的质量保修金为最终结算造价的</w:t>
      </w:r>
      <w:r>
        <w:rPr>
          <w:rFonts w:hint="eastAsia" w:cs="宋体"/>
          <w:color w:val="auto"/>
          <w:lang w:val="en-US" w:eastAsia="zh-CN"/>
        </w:rPr>
        <w:t>5</w:t>
      </w:r>
      <w:r>
        <w:rPr>
          <w:rFonts w:hint="eastAsia" w:cs="宋体"/>
          <w:color w:val="auto"/>
          <w:lang w:eastAsia="zh-CN"/>
        </w:rPr>
        <w:t>%，保修期满二年后</w:t>
      </w:r>
      <w:r>
        <w:rPr>
          <w:rFonts w:hint="eastAsia" w:cs="宋体"/>
          <w:color w:val="auto"/>
          <w:u w:val="single" w:color="000000"/>
          <w:lang w:eastAsia="zh-CN"/>
        </w:rPr>
        <w:t>十五</w:t>
      </w:r>
      <w:r>
        <w:rPr>
          <w:rFonts w:hint="eastAsia" w:cs="宋体"/>
          <w:color w:val="auto"/>
          <w:lang w:eastAsia="zh-CN"/>
        </w:rPr>
        <w:t>日内，甲方扣除相应款 项后一次性返还乙方工程保修金，工程保修金不计利息。</w:t>
      </w:r>
    </w:p>
    <w:p>
      <w:pPr>
        <w:pStyle w:val="8"/>
        <w:spacing w:before="36" w:line="360" w:lineRule="auto"/>
        <w:ind w:left="580" w:right="207"/>
        <w:rPr>
          <w:rFonts w:cs="宋体"/>
          <w:b/>
          <w:bCs/>
          <w:color w:val="auto"/>
          <w:lang w:eastAsia="zh-CN"/>
        </w:rPr>
      </w:pPr>
      <w:r>
        <w:rPr>
          <w:rFonts w:hint="eastAsia" w:cs="宋体"/>
          <w:b/>
          <w:bCs/>
          <w:color w:val="auto"/>
          <w:lang w:eastAsia="zh-CN"/>
        </w:rPr>
        <w:t xml:space="preserve">五、其他 </w:t>
      </w:r>
    </w:p>
    <w:p>
      <w:pPr>
        <w:pStyle w:val="8"/>
        <w:spacing w:before="36" w:line="360" w:lineRule="auto"/>
        <w:ind w:left="580" w:right="207"/>
        <w:rPr>
          <w:rFonts w:cs="宋体"/>
          <w:color w:val="auto"/>
          <w:lang w:eastAsia="zh-CN"/>
        </w:rPr>
      </w:pPr>
      <w:r>
        <w:rPr>
          <w:rFonts w:hint="eastAsia" w:cs="宋体"/>
          <w:color w:val="auto"/>
          <w:lang w:eastAsia="zh-CN"/>
        </w:rPr>
        <w:t>双方约定的其他工程质量保修事项：</w:t>
      </w:r>
    </w:p>
    <w:p>
      <w:pPr>
        <w:pStyle w:val="8"/>
        <w:spacing w:before="36" w:line="360" w:lineRule="auto"/>
        <w:ind w:left="580" w:right="207"/>
        <w:rPr>
          <w:rFonts w:cs="宋体"/>
          <w:color w:val="auto"/>
          <w:u w:color="auto"/>
          <w:lang w:eastAsia="zh-CN"/>
        </w:rPr>
      </w:pPr>
      <w:r>
        <w:rPr>
          <w:rFonts w:hint="eastAsia" w:cs="宋体"/>
          <w:color w:val="auto"/>
          <w:u w:val="none" w:color="auto"/>
          <w:lang w:eastAsia="zh-CN"/>
        </w:rPr>
        <w:t>1、在国家规定的保修期外，如乙方承建的工程出现质</w:t>
      </w:r>
      <w:r>
        <w:rPr>
          <w:rFonts w:hint="eastAsia" w:cs="宋体"/>
          <w:color w:val="auto"/>
          <w:spacing w:val="-2"/>
          <w:u w:val="none" w:color="auto"/>
          <w:lang w:eastAsia="zh-CN"/>
        </w:rPr>
        <w:t>量问题系乙方偷工减料或使用不合格原材料、成品、半成品（不包括甲供材料）引起的，甲方有</w:t>
      </w:r>
      <w:r>
        <w:rPr>
          <w:rFonts w:hint="eastAsia" w:cs="宋体"/>
          <w:color w:val="auto"/>
          <w:u w:val="none" w:color="auto"/>
          <w:lang w:eastAsia="zh-CN"/>
        </w:rPr>
        <w:t xml:space="preserve"> 权无限期追溯，乙方承担由此所造成的一切经济损失。</w:t>
      </w:r>
      <w:r>
        <w:rPr>
          <w:rFonts w:hint="eastAsia" w:cs="宋体"/>
          <w:color w:val="auto"/>
          <w:u w:val="none" w:color="auto"/>
          <w:lang w:eastAsia="zh-CN"/>
        </w:rPr>
        <w:tab/>
      </w:r>
    </w:p>
    <w:p>
      <w:pPr>
        <w:pStyle w:val="8"/>
        <w:spacing w:before="38" w:line="360" w:lineRule="auto"/>
        <w:ind w:right="92" w:firstLine="480"/>
        <w:rPr>
          <w:rFonts w:cs="宋体"/>
          <w:color w:val="auto"/>
          <w:lang w:eastAsia="zh-CN"/>
        </w:rPr>
      </w:pPr>
      <w:r>
        <w:rPr>
          <w:rFonts w:hint="eastAsia" w:cs="宋体"/>
          <w:color w:val="auto"/>
          <w:spacing w:val="-5"/>
          <w:lang w:eastAsia="zh-CN"/>
        </w:rPr>
        <w:t>2、本工程质量保修书，由施工合同甲方、乙方双方在竣工验收前共同签署，作为施工合同附件，</w:t>
      </w:r>
      <w:r>
        <w:rPr>
          <w:rFonts w:hint="eastAsia" w:cs="宋体"/>
          <w:color w:val="auto"/>
          <w:lang w:eastAsia="zh-CN"/>
        </w:rPr>
        <w:t>其有效期限至保修期满。</w:t>
      </w:r>
    </w:p>
    <w:p>
      <w:pPr>
        <w:pStyle w:val="8"/>
        <w:tabs>
          <w:tab w:val="left" w:pos="7028"/>
        </w:tabs>
        <w:spacing w:before="38" w:line="360" w:lineRule="auto"/>
        <w:ind w:left="668" w:right="207"/>
        <w:rPr>
          <w:rFonts w:cs="宋体"/>
          <w:color w:val="auto"/>
          <w:lang w:eastAsia="zh-CN"/>
        </w:rPr>
      </w:pPr>
      <w:r>
        <w:rPr>
          <w:rFonts w:hint="eastAsia" w:cs="宋体"/>
          <w:color w:val="auto"/>
          <w:lang w:eastAsia="zh-CN"/>
        </w:rPr>
        <w:t>发 包 人（公章</w:t>
      </w:r>
      <w:r>
        <w:rPr>
          <w:rFonts w:hint="eastAsia" w:cs="宋体"/>
          <w:color w:val="auto"/>
          <w:spacing w:val="-120"/>
          <w:lang w:eastAsia="zh-CN"/>
        </w:rPr>
        <w:t>）</w:t>
      </w:r>
      <w:r>
        <w:rPr>
          <w:rFonts w:hint="eastAsia" w:cs="宋体"/>
          <w:color w:val="auto"/>
          <w:lang w:eastAsia="zh-CN"/>
        </w:rPr>
        <w:t>：</w:t>
      </w:r>
      <w:r>
        <w:rPr>
          <w:rFonts w:hint="eastAsia" w:cs="宋体"/>
          <w:color w:val="auto"/>
          <w:lang w:eastAsia="zh-CN"/>
        </w:rPr>
        <w:tab/>
      </w:r>
      <w:r>
        <w:rPr>
          <w:rFonts w:hint="eastAsia" w:cs="宋体"/>
          <w:color w:val="auto"/>
          <w:lang w:eastAsia="zh-CN"/>
        </w:rPr>
        <w:t>承 包 人（公章</w:t>
      </w:r>
      <w:r>
        <w:rPr>
          <w:rFonts w:hint="eastAsia" w:cs="宋体"/>
          <w:color w:val="auto"/>
          <w:spacing w:val="-120"/>
          <w:lang w:eastAsia="zh-CN"/>
        </w:rPr>
        <w:t>）</w:t>
      </w:r>
      <w:r>
        <w:rPr>
          <w:rFonts w:hint="eastAsia" w:cs="宋体"/>
          <w:color w:val="auto"/>
          <w:lang w:eastAsia="zh-CN"/>
        </w:rPr>
        <w:t>：</w:t>
      </w:r>
    </w:p>
    <w:p>
      <w:pPr>
        <w:pStyle w:val="8"/>
        <w:tabs>
          <w:tab w:val="left" w:pos="5588"/>
        </w:tabs>
        <w:spacing w:line="360" w:lineRule="auto"/>
        <w:ind w:left="668" w:right="207"/>
        <w:rPr>
          <w:rFonts w:cs="宋体"/>
          <w:color w:val="auto"/>
          <w:lang w:eastAsia="zh-CN"/>
        </w:rPr>
      </w:pPr>
      <w:r>
        <w:rPr>
          <w:rFonts w:hint="eastAsia" w:cs="宋体"/>
          <w:color w:val="auto"/>
          <w:lang w:eastAsia="zh-CN"/>
        </w:rPr>
        <w:t>法定代表人或授权委托人（签字</w:t>
      </w:r>
      <w:r>
        <w:rPr>
          <w:rFonts w:hint="eastAsia" w:cs="宋体"/>
          <w:color w:val="auto"/>
          <w:spacing w:val="-120"/>
          <w:lang w:eastAsia="zh-CN"/>
        </w:rPr>
        <w:t>）</w:t>
      </w:r>
      <w:r>
        <w:rPr>
          <w:rFonts w:hint="eastAsia" w:cs="宋体"/>
          <w:color w:val="auto"/>
          <w:lang w:eastAsia="zh-CN"/>
        </w:rPr>
        <w:t>：</w:t>
      </w:r>
      <w:r>
        <w:rPr>
          <w:rFonts w:hint="eastAsia" w:cs="宋体"/>
          <w:color w:val="auto"/>
          <w:lang w:eastAsia="zh-CN"/>
        </w:rPr>
        <w:tab/>
      </w:r>
      <w:r>
        <w:rPr>
          <w:rFonts w:hint="eastAsia" w:cs="宋体"/>
          <w:color w:val="auto"/>
          <w:lang w:eastAsia="zh-CN"/>
        </w:rPr>
        <w:t>法定代表人或授权委托人（签字</w:t>
      </w:r>
      <w:r>
        <w:rPr>
          <w:rFonts w:hint="eastAsia" w:cs="宋体"/>
          <w:color w:val="auto"/>
          <w:spacing w:val="-120"/>
          <w:lang w:eastAsia="zh-CN"/>
        </w:rPr>
        <w:t>）</w:t>
      </w:r>
      <w:r>
        <w:rPr>
          <w:rFonts w:hint="eastAsia" w:cs="宋体"/>
          <w:color w:val="auto"/>
          <w:lang w:eastAsia="zh-CN"/>
        </w:rPr>
        <w:t>：</w:t>
      </w:r>
    </w:p>
    <w:p>
      <w:pPr>
        <w:spacing w:line="360" w:lineRule="auto"/>
        <w:rPr>
          <w:rFonts w:ascii="宋体" w:hAnsi="宋体" w:eastAsia="宋体" w:cs="宋体"/>
          <w:color w:val="auto"/>
          <w:sz w:val="20"/>
          <w:szCs w:val="20"/>
          <w:lang w:eastAsia="zh-CN"/>
        </w:rPr>
      </w:pPr>
    </w:p>
    <w:p>
      <w:pPr>
        <w:spacing w:before="5" w:line="360" w:lineRule="auto"/>
        <w:rPr>
          <w:rFonts w:ascii="宋体" w:hAnsi="宋体" w:eastAsia="宋体" w:cs="宋体"/>
          <w:color w:val="auto"/>
          <w:sz w:val="25"/>
          <w:szCs w:val="25"/>
          <w:lang w:eastAsia="zh-CN"/>
        </w:rPr>
      </w:pPr>
    </w:p>
    <w:p>
      <w:pPr>
        <w:pStyle w:val="8"/>
        <w:tabs>
          <w:tab w:val="left" w:pos="939"/>
          <w:tab w:val="left" w:pos="1899"/>
          <w:tab w:val="left" w:pos="2739"/>
          <w:tab w:val="left" w:pos="5979"/>
          <w:tab w:val="left" w:pos="6819"/>
          <w:tab w:val="left" w:pos="7779"/>
          <w:tab w:val="left" w:pos="8619"/>
        </w:tabs>
        <w:spacing w:before="26" w:line="360" w:lineRule="auto"/>
        <w:ind w:right="207"/>
        <w:rPr>
          <w:rFonts w:cs="宋体"/>
          <w:color w:val="auto"/>
          <w:lang w:eastAsia="zh-CN"/>
        </w:rPr>
      </w:pPr>
      <w:r>
        <w:rPr>
          <w:rFonts w:hint="eastAsia" w:cs="宋体"/>
          <w:color w:val="auto"/>
          <w:u w:val="single" w:color="000000"/>
          <w:lang w:eastAsia="zh-CN"/>
        </w:rPr>
        <w:tab/>
      </w:r>
      <w:r>
        <w:rPr>
          <w:rFonts w:hint="eastAsia" w:cs="宋体"/>
          <w:color w:val="auto"/>
          <w:lang w:eastAsia="zh-CN"/>
        </w:rPr>
        <w:t>年</w:t>
      </w:r>
      <w:r>
        <w:rPr>
          <w:rFonts w:hint="eastAsia" w:cs="宋体"/>
          <w:color w:val="auto"/>
          <w:u w:val="single" w:color="000000"/>
          <w:lang w:eastAsia="zh-CN"/>
        </w:rPr>
        <w:tab/>
      </w:r>
      <w:r>
        <w:rPr>
          <w:rFonts w:hint="eastAsia" w:cs="宋体"/>
          <w:color w:val="auto"/>
          <w:lang w:eastAsia="zh-CN"/>
        </w:rPr>
        <w:t>月</w:t>
      </w:r>
      <w:r>
        <w:rPr>
          <w:rFonts w:hint="eastAsia" w:cs="宋体"/>
          <w:color w:val="auto"/>
          <w:u w:val="single" w:color="000000"/>
          <w:lang w:eastAsia="zh-CN"/>
        </w:rPr>
        <w:tab/>
      </w:r>
      <w:r>
        <w:rPr>
          <w:rFonts w:hint="eastAsia" w:cs="宋体"/>
          <w:color w:val="auto"/>
          <w:lang w:eastAsia="zh-CN"/>
        </w:rPr>
        <w:t>日</w:t>
      </w:r>
      <w:r>
        <w:rPr>
          <w:rFonts w:hint="eastAsia" w:cs="宋体"/>
          <w:color w:val="auto"/>
          <w:lang w:eastAsia="zh-CN"/>
        </w:rPr>
        <w:tab/>
      </w:r>
      <w:r>
        <w:rPr>
          <w:rFonts w:hint="eastAsia" w:cs="宋体"/>
          <w:color w:val="auto"/>
          <w:u w:val="single" w:color="000000"/>
          <w:lang w:eastAsia="zh-CN"/>
        </w:rPr>
        <w:tab/>
      </w:r>
      <w:r>
        <w:rPr>
          <w:rFonts w:hint="eastAsia" w:cs="宋体"/>
          <w:color w:val="auto"/>
          <w:lang w:eastAsia="zh-CN"/>
        </w:rPr>
        <w:t>年</w:t>
      </w:r>
      <w:r>
        <w:rPr>
          <w:rFonts w:hint="eastAsia" w:cs="宋体"/>
          <w:color w:val="auto"/>
          <w:u w:val="single" w:color="000000"/>
          <w:lang w:eastAsia="zh-CN"/>
        </w:rPr>
        <w:tab/>
      </w:r>
      <w:r>
        <w:rPr>
          <w:rFonts w:hint="eastAsia" w:cs="宋体"/>
          <w:color w:val="auto"/>
          <w:lang w:eastAsia="zh-CN"/>
        </w:rPr>
        <w:t>月</w:t>
      </w:r>
      <w:r>
        <w:rPr>
          <w:rFonts w:hint="eastAsia" w:cs="宋体"/>
          <w:color w:val="auto"/>
          <w:u w:val="single" w:color="000000"/>
          <w:lang w:eastAsia="zh-CN"/>
        </w:rPr>
        <w:tab/>
      </w:r>
      <w:r>
        <w:rPr>
          <w:rFonts w:hint="eastAsia" w:cs="宋体"/>
          <w:color w:val="auto"/>
          <w:lang w:eastAsia="zh-CN"/>
        </w:rPr>
        <w:t>日</w:t>
      </w:r>
    </w:p>
    <w:p>
      <w:pPr>
        <w:spacing w:line="360" w:lineRule="auto"/>
        <w:rPr>
          <w:rFonts w:ascii="宋体" w:hAnsi="宋体" w:eastAsia="宋体" w:cs="宋体"/>
          <w:color w:val="auto"/>
          <w:lang w:eastAsia="zh-CN"/>
        </w:rPr>
        <w:sectPr>
          <w:pgSz w:w="11910" w:h="16840"/>
          <w:pgMar w:top="1600" w:right="660" w:bottom="900" w:left="920" w:header="0" w:footer="705" w:gutter="0"/>
          <w:pgNumType w:fmt="decimal"/>
          <w:cols w:space="720" w:num="1"/>
        </w:sectPr>
      </w:pPr>
    </w:p>
    <w:p>
      <w:pPr>
        <w:pStyle w:val="3"/>
        <w:spacing w:before="12" w:line="360" w:lineRule="auto"/>
        <w:outlineLvl w:val="9"/>
        <w:rPr>
          <w:color w:val="auto"/>
          <w:lang w:eastAsia="zh-CN"/>
        </w:rPr>
      </w:pPr>
    </w:p>
    <w:p>
      <w:pPr>
        <w:pStyle w:val="3"/>
        <w:bidi w:val="0"/>
        <w:ind w:left="0" w:leftChars="0" w:firstLine="0" w:firstLineChars="0"/>
        <w:rPr>
          <w:color w:val="auto"/>
          <w:highlight w:val="none"/>
          <w:lang w:eastAsia="zh-CN"/>
        </w:rPr>
      </w:pPr>
      <w:bookmarkStart w:id="604" w:name="_Toc1625"/>
      <w:bookmarkStart w:id="605" w:name="_Toc11261"/>
      <w:bookmarkStart w:id="606" w:name="_Toc27792"/>
      <w:bookmarkStart w:id="607" w:name="_Toc11931"/>
      <w:bookmarkStart w:id="608" w:name="_Toc244"/>
      <w:bookmarkStart w:id="609" w:name="_Toc28090"/>
      <w:bookmarkStart w:id="610" w:name="_Toc11874"/>
      <w:bookmarkStart w:id="611" w:name="_Toc26462"/>
      <w:r>
        <w:rPr>
          <w:rFonts w:hint="eastAsia"/>
          <w:color w:val="auto"/>
          <w:highlight w:val="none"/>
          <w:lang w:eastAsia="zh-CN"/>
        </w:rPr>
        <w:t>附件</w:t>
      </w:r>
      <w:r>
        <w:rPr>
          <w:rFonts w:hint="eastAsia"/>
          <w:color w:val="auto"/>
          <w:highlight w:val="none"/>
          <w:lang w:val="en-US" w:eastAsia="zh-CN"/>
        </w:rPr>
        <w:t>三</w:t>
      </w:r>
      <w:r>
        <w:rPr>
          <w:rFonts w:hint="eastAsia"/>
          <w:color w:val="auto"/>
          <w:highlight w:val="none"/>
          <w:lang w:eastAsia="zh-CN"/>
        </w:rPr>
        <w:t>：总包配合服务特别约定内容</w:t>
      </w:r>
      <w:bookmarkEnd w:id="604"/>
      <w:bookmarkEnd w:id="605"/>
      <w:bookmarkEnd w:id="606"/>
      <w:bookmarkEnd w:id="607"/>
      <w:bookmarkEnd w:id="608"/>
      <w:bookmarkEnd w:id="609"/>
      <w:bookmarkEnd w:id="610"/>
      <w:bookmarkEnd w:id="611"/>
    </w:p>
    <w:p>
      <w:pPr>
        <w:spacing w:before="1" w:line="360" w:lineRule="auto"/>
        <w:rPr>
          <w:rFonts w:ascii="宋体" w:hAnsi="宋体" w:eastAsia="宋体" w:cs="宋体"/>
          <w:b/>
          <w:bCs/>
          <w:color w:val="auto"/>
          <w:sz w:val="12"/>
          <w:szCs w:val="12"/>
          <w:highlight w:val="yellow"/>
          <w:lang w:eastAsia="zh-CN"/>
        </w:rPr>
      </w:pPr>
    </w:p>
    <w:p>
      <w:pPr>
        <w:pStyle w:val="8"/>
        <w:spacing w:before="26" w:line="360" w:lineRule="auto"/>
        <w:ind w:left="580" w:right="80"/>
        <w:rPr>
          <w:rFonts w:cs="宋体"/>
          <w:color w:val="auto"/>
          <w:highlight w:val="none"/>
          <w:lang w:eastAsia="zh-CN"/>
        </w:rPr>
      </w:pPr>
      <w:r>
        <w:rPr>
          <w:rFonts w:hint="eastAsia" w:cs="宋体"/>
          <w:color w:val="auto"/>
          <w:highlight w:val="none"/>
          <w:lang w:eastAsia="zh-CN"/>
        </w:rPr>
        <w:t xml:space="preserve">1.由土建总包提供配合的内容（其费用已由甲方支付） </w:t>
      </w:r>
    </w:p>
    <w:p>
      <w:pPr>
        <w:pStyle w:val="8"/>
        <w:spacing w:before="26" w:line="360" w:lineRule="auto"/>
        <w:ind w:left="580" w:right="80"/>
        <w:rPr>
          <w:rFonts w:cs="宋体"/>
          <w:color w:val="auto"/>
          <w:highlight w:val="none"/>
          <w:lang w:eastAsia="zh-CN"/>
        </w:rPr>
      </w:pPr>
      <w:r>
        <w:rPr>
          <w:rFonts w:hint="eastAsia" w:cs="宋体"/>
          <w:color w:val="auto"/>
          <w:highlight w:val="none"/>
          <w:lang w:eastAsia="zh-CN"/>
        </w:rPr>
        <w:t xml:space="preserve">2.总承包服务包括的内容（一般包括施工现场管理、竣工资料整理归档等）： </w:t>
      </w:r>
    </w:p>
    <w:p>
      <w:pPr>
        <w:pStyle w:val="8"/>
        <w:spacing w:before="26" w:line="360" w:lineRule="auto"/>
        <w:ind w:left="580" w:right="80"/>
        <w:rPr>
          <w:rFonts w:cs="宋体"/>
          <w:color w:val="auto"/>
          <w:highlight w:val="none"/>
          <w:lang w:eastAsia="zh-CN"/>
        </w:rPr>
      </w:pPr>
      <w:r>
        <w:rPr>
          <w:rFonts w:hint="eastAsia" w:cs="宋体"/>
          <w:color w:val="auto"/>
          <w:highlight w:val="none"/>
          <w:lang w:eastAsia="zh-CN"/>
        </w:rPr>
        <w:t>3.按中标工期合理安排分包工程的工期和进退场时间，按计划准时提供无障碍工作面。</w:t>
      </w:r>
    </w:p>
    <w:p>
      <w:pPr>
        <w:pStyle w:val="8"/>
        <w:spacing w:before="26" w:line="360" w:lineRule="auto"/>
        <w:ind w:left="580" w:right="80"/>
        <w:rPr>
          <w:rFonts w:cs="宋体"/>
          <w:color w:val="auto"/>
          <w:highlight w:val="none"/>
          <w:lang w:eastAsia="zh-CN"/>
        </w:rPr>
      </w:pPr>
      <w:r>
        <w:rPr>
          <w:rFonts w:hint="eastAsia" w:cs="宋体"/>
          <w:color w:val="auto"/>
          <w:highlight w:val="none"/>
          <w:lang w:eastAsia="zh-CN"/>
        </w:rPr>
        <w:t>4.提供水电接口，建筑垃圾清理外运（分包单位垃圾运至总包指定位置，临时水电费用由中标人与总包自行协商）。总包方有权对分包单位的水电情况、建筑垃圾堆放等进行督促、管理。</w:t>
      </w:r>
    </w:p>
    <w:p>
      <w:pPr>
        <w:pStyle w:val="8"/>
        <w:spacing w:before="26" w:line="360" w:lineRule="auto"/>
        <w:ind w:left="580" w:right="80"/>
        <w:rPr>
          <w:rFonts w:cs="宋体"/>
          <w:color w:val="auto"/>
          <w:highlight w:val="none"/>
          <w:lang w:eastAsia="zh-CN"/>
        </w:rPr>
      </w:pPr>
      <w:r>
        <w:rPr>
          <w:rFonts w:hint="eastAsia" w:cs="宋体"/>
          <w:color w:val="auto"/>
          <w:highlight w:val="none"/>
          <w:lang w:val="en-US" w:eastAsia="zh-CN"/>
        </w:rPr>
        <w:t>5</w:t>
      </w:r>
      <w:r>
        <w:rPr>
          <w:rFonts w:hint="eastAsia" w:cs="宋体"/>
          <w:color w:val="auto"/>
          <w:highlight w:val="none"/>
          <w:lang w:eastAsia="zh-CN"/>
        </w:rPr>
        <w:t>.为各分包单位提供现有的垂直运输、脚手架、协助成品保护。</w:t>
      </w:r>
    </w:p>
    <w:p>
      <w:pPr>
        <w:spacing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spacing w:before="9" w:line="360" w:lineRule="auto"/>
        <w:rPr>
          <w:rFonts w:ascii="宋体" w:hAnsi="宋体" w:eastAsia="宋体" w:cs="宋体"/>
          <w:color w:val="auto"/>
          <w:sz w:val="24"/>
          <w:szCs w:val="24"/>
          <w:highlight w:val="yellow"/>
          <w:lang w:eastAsia="zh-CN"/>
        </w:rPr>
      </w:pPr>
    </w:p>
    <w:p>
      <w:pPr>
        <w:pStyle w:val="2"/>
        <w:bidi w:val="0"/>
        <w:rPr>
          <w:rFonts w:hint="eastAsia"/>
          <w:color w:val="auto"/>
          <w:highlight w:val="none"/>
          <w:lang w:eastAsia="zh-CN"/>
        </w:rPr>
      </w:pPr>
      <w:bookmarkStart w:id="612" w:name="_第三部分____投标书附件"/>
      <w:bookmarkEnd w:id="612"/>
      <w:bookmarkStart w:id="613" w:name="_Toc5598"/>
      <w:bookmarkStart w:id="614" w:name="_Toc17668"/>
      <w:bookmarkStart w:id="615" w:name="_Toc5736"/>
      <w:bookmarkStart w:id="616" w:name="_Toc3317"/>
      <w:bookmarkStart w:id="617" w:name="_Toc11392"/>
      <w:bookmarkStart w:id="618" w:name="_Toc8274"/>
      <w:bookmarkStart w:id="619" w:name="_Toc21241"/>
      <w:bookmarkStart w:id="620" w:name="_Toc25399"/>
      <w:bookmarkStart w:id="621" w:name="_Toc5309"/>
      <w:bookmarkStart w:id="622" w:name="_Toc15878"/>
    </w:p>
    <w:p>
      <w:pPr>
        <w:pStyle w:val="2"/>
        <w:bidi w:val="0"/>
        <w:rPr>
          <w:color w:val="auto"/>
          <w:highlight w:val="none"/>
          <w:lang w:eastAsia="zh-CN"/>
        </w:rPr>
      </w:pPr>
      <w:r>
        <w:rPr>
          <w:rFonts w:hint="eastAsia"/>
          <w:color w:val="auto"/>
          <w:highlight w:val="none"/>
          <w:lang w:eastAsia="zh-CN"/>
        </w:rPr>
        <w:t>第三章</w:t>
      </w:r>
      <w:r>
        <w:rPr>
          <w:rFonts w:hint="eastAsia"/>
          <w:color w:val="auto"/>
          <w:highlight w:val="none"/>
          <w:lang w:val="en-US" w:eastAsia="zh-CN"/>
        </w:rPr>
        <w:t xml:space="preserve">  </w:t>
      </w:r>
      <w:r>
        <w:rPr>
          <w:rFonts w:hint="eastAsia"/>
          <w:color w:val="auto"/>
          <w:highlight w:val="none"/>
          <w:lang w:eastAsia="zh-CN"/>
        </w:rPr>
        <w:t>投标书</w:t>
      </w:r>
      <w:bookmarkEnd w:id="613"/>
      <w:bookmarkEnd w:id="614"/>
      <w:bookmarkEnd w:id="615"/>
      <w:bookmarkEnd w:id="616"/>
      <w:bookmarkEnd w:id="617"/>
      <w:bookmarkEnd w:id="618"/>
      <w:bookmarkEnd w:id="619"/>
      <w:bookmarkEnd w:id="620"/>
      <w:bookmarkEnd w:id="621"/>
      <w:bookmarkEnd w:id="622"/>
    </w:p>
    <w:p>
      <w:pPr>
        <w:pStyle w:val="3"/>
        <w:tabs>
          <w:tab w:val="left" w:pos="561"/>
          <w:tab w:val="left" w:pos="1123"/>
        </w:tabs>
        <w:spacing w:before="283" w:line="360" w:lineRule="auto"/>
        <w:ind w:left="0" w:right="118"/>
        <w:jc w:val="center"/>
        <w:rPr>
          <w:rFonts w:cs="宋体"/>
          <w:b w:val="0"/>
          <w:bCs w:val="0"/>
          <w:color w:val="auto"/>
          <w:lang w:eastAsia="zh-CN"/>
        </w:rPr>
      </w:pPr>
      <w:bookmarkStart w:id="623" w:name="_Toc20053"/>
      <w:bookmarkStart w:id="624" w:name="_Toc32178"/>
      <w:bookmarkStart w:id="625" w:name="_Toc1665"/>
      <w:r>
        <w:rPr>
          <w:rFonts w:hint="eastAsia" w:cs="宋体"/>
          <w:color w:val="auto"/>
          <w:w w:val="95"/>
          <w:lang w:eastAsia="zh-CN"/>
        </w:rPr>
        <w:t>投</w:t>
      </w:r>
      <w:r>
        <w:rPr>
          <w:rFonts w:hint="eastAsia" w:cs="宋体"/>
          <w:color w:val="auto"/>
          <w:w w:val="95"/>
          <w:lang w:eastAsia="zh-CN"/>
        </w:rPr>
        <w:tab/>
      </w:r>
      <w:r>
        <w:rPr>
          <w:rFonts w:hint="eastAsia" w:cs="宋体"/>
          <w:color w:val="auto"/>
          <w:w w:val="95"/>
          <w:lang w:eastAsia="zh-CN"/>
        </w:rPr>
        <w:t>标</w:t>
      </w:r>
      <w:r>
        <w:rPr>
          <w:rFonts w:hint="eastAsia" w:cs="宋体"/>
          <w:color w:val="auto"/>
          <w:w w:val="95"/>
          <w:lang w:eastAsia="zh-CN"/>
        </w:rPr>
        <w:tab/>
      </w:r>
      <w:r>
        <w:rPr>
          <w:rFonts w:hint="eastAsia" w:cs="宋体"/>
          <w:color w:val="auto"/>
          <w:lang w:eastAsia="zh-CN"/>
        </w:rPr>
        <w:t>函</w:t>
      </w:r>
      <w:bookmarkEnd w:id="623"/>
      <w:bookmarkEnd w:id="624"/>
      <w:bookmarkEnd w:id="625"/>
    </w:p>
    <w:p>
      <w:pPr>
        <w:spacing w:before="1" w:line="360" w:lineRule="auto"/>
        <w:rPr>
          <w:rFonts w:ascii="宋体" w:hAnsi="宋体" w:eastAsia="宋体" w:cs="宋体"/>
          <w:b/>
          <w:bCs/>
          <w:color w:val="auto"/>
          <w:sz w:val="12"/>
          <w:szCs w:val="12"/>
          <w:lang w:eastAsia="zh-CN"/>
        </w:rPr>
      </w:pPr>
    </w:p>
    <w:p>
      <w:pPr>
        <w:pStyle w:val="8"/>
        <w:tabs>
          <w:tab w:val="left" w:pos="3459"/>
        </w:tabs>
        <w:spacing w:before="26" w:line="360" w:lineRule="auto"/>
        <w:ind w:left="0" w:right="0" w:firstLine="0" w:firstLineChars="0"/>
        <w:jc w:val="both"/>
        <w:rPr>
          <w:rFonts w:cs="宋体"/>
          <w:color w:val="auto"/>
          <w:lang w:eastAsia="zh-CN"/>
        </w:rPr>
      </w:pPr>
      <w:r>
        <w:rPr>
          <w:rFonts w:hint="eastAsia" w:cs="宋体"/>
          <w:color w:val="auto"/>
          <w:u w:val="single" w:color="000000"/>
          <w:lang w:eastAsia="zh-CN"/>
        </w:rPr>
        <w:tab/>
      </w:r>
      <w:r>
        <w:rPr>
          <w:rFonts w:hint="eastAsia" w:cs="宋体"/>
          <w:color w:val="auto"/>
          <w:lang w:eastAsia="zh-CN"/>
        </w:rPr>
        <w:t>：</w:t>
      </w:r>
    </w:p>
    <w:p>
      <w:pPr>
        <w:pStyle w:val="8"/>
        <w:spacing w:before="26" w:line="360" w:lineRule="auto"/>
        <w:ind w:left="580" w:right="80" w:firstLine="480" w:firstLineChars="200"/>
        <w:jc w:val="both"/>
        <w:rPr>
          <w:rFonts w:cs="宋体"/>
          <w:color w:val="auto"/>
          <w:lang w:eastAsia="zh-CN"/>
        </w:rPr>
      </w:pPr>
      <w:r>
        <w:rPr>
          <w:rFonts w:hint="eastAsia" w:cs="宋体"/>
          <w:color w:val="auto"/>
          <w:lang w:eastAsia="zh-CN"/>
        </w:rPr>
        <w:t>我方已全面阅读和研究了</w:t>
      </w:r>
      <w:r>
        <w:rPr>
          <w:rFonts w:hint="eastAsia" w:cs="宋体"/>
          <w:color w:val="auto"/>
          <w:u w:val="single"/>
          <w:lang w:eastAsia="zh-CN"/>
        </w:rPr>
        <w:tab/>
      </w:r>
      <w:r>
        <w:rPr>
          <w:rFonts w:hint="eastAsia" w:cs="宋体"/>
          <w:color w:val="auto"/>
          <w:u w:val="single"/>
          <w:lang w:eastAsia="zh-CN"/>
        </w:rPr>
        <w:tab/>
      </w:r>
      <w:r>
        <w:rPr>
          <w:rFonts w:hint="eastAsia" w:cs="宋体"/>
          <w:color w:val="auto"/>
          <w:lang w:eastAsia="zh-CN"/>
        </w:rPr>
        <w:t xml:space="preserve">工程施工招标文件和招标补充文件，并经过对施工现场的踏勘，澄清疑问，已充分理解并掌握了本工程招标的全部有关情况。同意接受招标文件的全部内容和条件，并按此确定本工程施工投标的要约内容，以本投标书向贵方发包的 </w:t>
      </w:r>
      <w:r>
        <w:rPr>
          <w:rFonts w:hint="eastAsia" w:cs="宋体"/>
          <w:color w:val="auto"/>
          <w:lang w:eastAsia="zh-CN"/>
        </w:rPr>
        <w:tab/>
      </w:r>
      <w:r>
        <w:rPr>
          <w:rFonts w:hint="eastAsia" w:cs="宋体"/>
          <w:color w:val="auto"/>
          <w:lang w:eastAsia="zh-CN"/>
        </w:rPr>
        <w:tab/>
      </w:r>
      <w:r>
        <w:rPr>
          <w:rFonts w:hint="eastAsia" w:cs="宋体"/>
          <w:color w:val="auto"/>
          <w:lang w:eastAsia="zh-CN"/>
        </w:rPr>
        <w:tab/>
      </w:r>
      <w:r>
        <w:rPr>
          <w:rFonts w:hint="eastAsia" w:cs="宋体"/>
          <w:color w:val="auto"/>
          <w:lang w:eastAsia="zh-CN"/>
        </w:rPr>
        <w:t>工程全部的内容进行投标。 最终报价为人民币（大写）</w:t>
      </w:r>
      <w:r>
        <w:rPr>
          <w:rFonts w:hint="eastAsia" w:cs="宋体"/>
          <w:color w:val="auto"/>
          <w:lang w:val="en-US" w:eastAsia="zh-CN"/>
        </w:rPr>
        <w:t xml:space="preserve">          xx元）小写：¥ xx元</w:t>
      </w:r>
      <w:r>
        <w:rPr>
          <w:rFonts w:hint="eastAsia" w:cs="宋体"/>
          <w:color w:val="auto"/>
          <w:lang w:eastAsia="zh-CN"/>
        </w:rPr>
        <w:t>，施工质量目标为</w:t>
      </w:r>
      <w:r>
        <w:rPr>
          <w:rFonts w:hint="eastAsia" w:cs="宋体"/>
          <w:color w:val="auto"/>
          <w:u w:val="single"/>
          <w:lang w:eastAsia="zh-CN"/>
        </w:rPr>
        <w:t xml:space="preserve"> </w:t>
      </w:r>
      <w:r>
        <w:rPr>
          <w:rFonts w:hint="eastAsia" w:cs="宋体"/>
          <w:color w:val="auto"/>
          <w:u w:val="single"/>
          <w:lang w:eastAsia="zh-CN"/>
        </w:rPr>
        <w:tab/>
      </w:r>
      <w:r>
        <w:rPr>
          <w:rFonts w:hint="eastAsia" w:cs="宋体"/>
          <w:color w:val="auto"/>
          <w:u w:val="single"/>
          <w:lang w:val="en-US" w:eastAsia="zh-CN"/>
        </w:rPr>
        <w:t xml:space="preserve">      </w:t>
      </w:r>
      <w:r>
        <w:rPr>
          <w:rFonts w:hint="eastAsia" w:cs="宋体"/>
          <w:color w:val="auto"/>
          <w:lang w:eastAsia="zh-CN"/>
        </w:rPr>
        <w:t>、工期为</w:t>
      </w:r>
      <w:r>
        <w:rPr>
          <w:rFonts w:hint="eastAsia" w:cs="宋体"/>
          <w:color w:val="auto"/>
          <w:u w:val="single"/>
          <w:lang w:eastAsia="zh-CN"/>
        </w:rPr>
        <w:t xml:space="preserve"> </w:t>
      </w:r>
      <w:r>
        <w:rPr>
          <w:rFonts w:hint="eastAsia" w:cs="宋体"/>
          <w:color w:val="auto"/>
          <w:u w:val="single"/>
          <w:lang w:val="en-US" w:eastAsia="zh-CN"/>
        </w:rPr>
        <w:t xml:space="preserve">  </w:t>
      </w:r>
      <w:r>
        <w:rPr>
          <w:rFonts w:hint="eastAsia" w:cs="宋体"/>
          <w:color w:val="auto"/>
          <w:u w:val="single"/>
          <w:lang w:eastAsia="zh-CN"/>
        </w:rPr>
        <w:tab/>
      </w:r>
      <w:r>
        <w:rPr>
          <w:rFonts w:hint="eastAsia" w:cs="宋体"/>
          <w:color w:val="auto"/>
          <w:lang w:eastAsia="zh-CN"/>
        </w:rPr>
        <w:t xml:space="preserve">日历天、项目经理 </w:t>
      </w:r>
      <w:r>
        <w:rPr>
          <w:rFonts w:hint="eastAsia" w:cs="宋体"/>
          <w:color w:val="auto"/>
          <w:lang w:eastAsia="zh-CN"/>
        </w:rPr>
        <w:tab/>
      </w:r>
      <w:r>
        <w:rPr>
          <w:rFonts w:hint="eastAsia" w:cs="宋体"/>
          <w:color w:val="auto"/>
          <w:u w:val="single"/>
          <w:lang w:eastAsia="zh-CN"/>
        </w:rPr>
        <w:tab/>
      </w:r>
      <w:r>
        <w:rPr>
          <w:rFonts w:hint="eastAsia" w:cs="宋体"/>
          <w:color w:val="auto"/>
          <w:u w:val="single"/>
          <w:lang w:val="en-US" w:eastAsia="zh-CN"/>
        </w:rPr>
        <w:t xml:space="preserve">           </w:t>
      </w:r>
      <w:r>
        <w:rPr>
          <w:rFonts w:hint="eastAsia" w:cs="宋体"/>
          <w:color w:val="auto"/>
          <w:lang w:eastAsia="zh-CN"/>
        </w:rPr>
        <w:t>（身份证号码</w:t>
      </w:r>
      <w:r>
        <w:rPr>
          <w:rFonts w:hint="eastAsia" w:cs="宋体"/>
          <w:color w:val="auto"/>
          <w:u w:val="single"/>
          <w:lang w:eastAsia="zh-CN"/>
        </w:rPr>
        <w:t xml:space="preserve">： </w:t>
      </w:r>
      <w:r>
        <w:rPr>
          <w:rFonts w:hint="eastAsia" w:cs="宋体"/>
          <w:color w:val="auto"/>
          <w:u w:val="single"/>
          <w:lang w:eastAsia="zh-CN"/>
        </w:rPr>
        <w:tab/>
      </w:r>
      <w:r>
        <w:rPr>
          <w:rFonts w:hint="eastAsia" w:cs="宋体"/>
          <w:color w:val="auto"/>
          <w:u w:val="single"/>
          <w:lang w:val="en-US" w:eastAsia="zh-CN"/>
        </w:rPr>
        <w:t xml:space="preserve">          </w:t>
      </w:r>
      <w:r>
        <w:rPr>
          <w:rFonts w:hint="eastAsia" w:cs="宋体"/>
          <w:color w:val="auto"/>
          <w:u w:val="single"/>
          <w:lang w:eastAsia="zh-CN"/>
        </w:rPr>
        <w:tab/>
      </w:r>
      <w:r>
        <w:rPr>
          <w:rFonts w:hint="eastAsia" w:cs="宋体"/>
          <w:color w:val="auto"/>
          <w:lang w:eastAsia="zh-CN"/>
        </w:rPr>
        <w:t>）。</w:t>
      </w:r>
    </w:p>
    <w:p>
      <w:pPr>
        <w:pStyle w:val="8"/>
        <w:spacing w:before="26" w:line="360" w:lineRule="auto"/>
        <w:ind w:left="580" w:right="80" w:firstLine="480" w:firstLineChars="200"/>
        <w:rPr>
          <w:rFonts w:cs="宋体"/>
          <w:color w:val="auto"/>
          <w:lang w:eastAsia="zh-CN"/>
        </w:rPr>
      </w:pPr>
      <w:r>
        <w:rPr>
          <w:rFonts w:hint="eastAsia" w:cs="宋体"/>
          <w:color w:val="auto"/>
          <w:lang w:eastAsia="zh-CN"/>
        </w:rPr>
        <w:t>我方将严格按照有关建设工程招标投标法规及招标文件的规定参加投标，并理解贵方不一定接受最低标价的投标，对决标结果也没有解释义务。如由我方中标，在接到贵方发出的中标通知起</w:t>
      </w:r>
      <w:r>
        <w:rPr>
          <w:rFonts w:hint="eastAsia" w:cs="宋体"/>
          <w:color w:val="auto"/>
          <w:u w:val="single"/>
          <w:lang w:eastAsia="zh-CN"/>
        </w:rPr>
        <w:tab/>
      </w:r>
      <w:r>
        <w:rPr>
          <w:rFonts w:hint="eastAsia" w:cs="宋体"/>
          <w:color w:val="auto"/>
          <w:lang w:eastAsia="zh-CN"/>
        </w:rPr>
        <w:t>天内，按中标通知书、招标文件和本投标书的约定与贵方签订施工承包合同，并递交履约保证金，履行规定的一切责任和义务。 本投标书自递交贵方之日起</w:t>
      </w:r>
      <w:r>
        <w:rPr>
          <w:rFonts w:hint="eastAsia" w:cs="宋体"/>
          <w:color w:val="auto"/>
          <w:u w:val="single"/>
          <w:lang w:eastAsia="zh-CN"/>
        </w:rPr>
        <w:tab/>
      </w:r>
      <w:r>
        <w:rPr>
          <w:rFonts w:hint="eastAsia" w:cs="宋体"/>
          <w:color w:val="auto"/>
          <w:lang w:eastAsia="zh-CN"/>
        </w:rPr>
        <w:t>天内有效，在此有效期内，全部条款内容对我方具有约束力。我方如出现以下行为之一者，即无条件同意被没收投标保证金人民币</w:t>
      </w:r>
      <w:r>
        <w:rPr>
          <w:rFonts w:hint="eastAsia" w:cs="宋体"/>
          <w:color w:val="auto"/>
          <w:u w:val="single"/>
          <w:lang w:eastAsia="zh-CN"/>
        </w:rPr>
        <w:tab/>
      </w:r>
      <w:r>
        <w:rPr>
          <w:rFonts w:hint="eastAsia" w:cs="宋体"/>
          <w:color w:val="auto"/>
          <w:lang w:eastAsia="zh-CN"/>
        </w:rPr>
        <w:t>元。（1）撤还投标书；（2）擅自修改或拒绝接受已经承诺确认的条款；（3）在规定的时间内拒签合同或拒付履约保证金。</w:t>
      </w:r>
    </w:p>
    <w:p>
      <w:pPr>
        <w:pStyle w:val="8"/>
        <w:spacing w:before="26" w:line="360" w:lineRule="auto"/>
        <w:ind w:left="580" w:right="80"/>
        <w:rPr>
          <w:rFonts w:cs="宋体"/>
          <w:color w:val="auto"/>
          <w:lang w:eastAsia="zh-CN"/>
        </w:rPr>
      </w:pPr>
      <w:r>
        <w:rPr>
          <w:rFonts w:hint="eastAsia" w:cs="宋体"/>
          <w:color w:val="auto"/>
          <w:lang w:eastAsia="zh-CN"/>
        </w:rPr>
        <w:t>本投标书包括以下内容：</w:t>
      </w:r>
    </w:p>
    <w:p>
      <w:pPr>
        <w:pStyle w:val="8"/>
        <w:spacing w:before="26" w:line="360" w:lineRule="auto"/>
        <w:ind w:left="580" w:right="80"/>
        <w:rPr>
          <w:rFonts w:cs="宋体"/>
          <w:color w:val="auto"/>
          <w:lang w:eastAsia="zh-CN"/>
        </w:rPr>
      </w:pPr>
      <w:r>
        <w:rPr>
          <w:rFonts w:hint="eastAsia" w:cs="宋体"/>
          <w:color w:val="auto"/>
          <w:lang w:eastAsia="zh-CN"/>
        </w:rPr>
        <w:t>（1） 法定代表人签署的授权代表委托书；</w:t>
      </w:r>
    </w:p>
    <w:p>
      <w:pPr>
        <w:pStyle w:val="8"/>
        <w:spacing w:before="26" w:line="360" w:lineRule="auto"/>
        <w:ind w:left="580" w:right="80"/>
        <w:rPr>
          <w:rFonts w:cs="宋体"/>
          <w:color w:val="auto"/>
          <w:lang w:eastAsia="zh-CN"/>
        </w:rPr>
      </w:pPr>
      <w:r>
        <w:rPr>
          <w:rFonts w:hint="eastAsia" w:cs="宋体"/>
          <w:color w:val="auto"/>
          <w:lang w:eastAsia="zh-CN"/>
        </w:rPr>
        <w:t>（2） 投标保证金人民币</w:t>
      </w:r>
      <w:r>
        <w:rPr>
          <w:rFonts w:hint="eastAsia" w:cs="宋体"/>
          <w:color w:val="auto"/>
          <w:u w:val="single"/>
          <w:lang w:eastAsia="zh-CN"/>
        </w:rPr>
        <w:tab/>
      </w:r>
      <w:r>
        <w:rPr>
          <w:rFonts w:hint="eastAsia" w:cs="宋体"/>
          <w:color w:val="auto"/>
          <w:u w:val="single"/>
          <w:lang w:val="en-US" w:eastAsia="zh-CN"/>
        </w:rPr>
        <w:t xml:space="preserve">    </w:t>
      </w:r>
      <w:r>
        <w:rPr>
          <w:rFonts w:hint="eastAsia" w:cs="宋体"/>
          <w:color w:val="auto"/>
          <w:lang w:eastAsia="zh-CN"/>
        </w:rPr>
        <w:t>万元；</w:t>
      </w:r>
    </w:p>
    <w:p>
      <w:pPr>
        <w:pStyle w:val="8"/>
        <w:spacing w:before="26" w:line="360" w:lineRule="auto"/>
        <w:ind w:left="580" w:right="80"/>
        <w:rPr>
          <w:rFonts w:cs="宋体"/>
          <w:color w:val="auto"/>
          <w:lang w:eastAsia="zh-CN"/>
        </w:rPr>
      </w:pPr>
      <w:r>
        <w:rPr>
          <w:rFonts w:hint="eastAsia" w:cs="宋体"/>
          <w:color w:val="auto"/>
          <w:lang w:eastAsia="zh-CN"/>
        </w:rPr>
        <w:t>（3） 投标说明：企业概况，承担本工程施工的总体设想，对招标文件的承诺意见，对业主的 要求和建议。</w:t>
      </w:r>
    </w:p>
    <w:p>
      <w:pPr>
        <w:pStyle w:val="8"/>
        <w:spacing w:before="26" w:line="360" w:lineRule="auto"/>
        <w:ind w:left="580" w:right="80"/>
        <w:rPr>
          <w:rFonts w:cs="宋体"/>
          <w:color w:val="auto"/>
          <w:lang w:eastAsia="zh-CN"/>
        </w:rPr>
      </w:pPr>
      <w:r>
        <w:rPr>
          <w:rFonts w:hint="eastAsia" w:cs="宋体"/>
          <w:color w:val="auto"/>
          <w:lang w:eastAsia="zh-CN"/>
        </w:rPr>
        <w:t>（4） 投标报价表和工程预算书及费用、材料等分析表；</w:t>
      </w:r>
    </w:p>
    <w:p>
      <w:pPr>
        <w:pStyle w:val="8"/>
        <w:spacing w:before="26" w:line="360" w:lineRule="auto"/>
        <w:ind w:left="580" w:right="80"/>
        <w:rPr>
          <w:rFonts w:cs="宋体"/>
          <w:color w:val="auto"/>
          <w:lang w:eastAsia="zh-CN"/>
        </w:rPr>
      </w:pPr>
      <w:r>
        <w:rPr>
          <w:rFonts w:hint="eastAsia" w:cs="宋体"/>
          <w:color w:val="auto"/>
          <w:lang w:eastAsia="zh-CN"/>
        </w:rPr>
        <w:t>（5） 施工组织设计：包括劳动力的投入、施工机械的配备、质量工期目标及相应的技术管理 保证措施，进度计划，主要分部分项工程的施工方法、现场总平布置图等；</w:t>
      </w:r>
    </w:p>
    <w:p>
      <w:pPr>
        <w:pStyle w:val="8"/>
        <w:spacing w:before="26" w:line="360" w:lineRule="auto"/>
        <w:ind w:left="580" w:right="80"/>
        <w:rPr>
          <w:rFonts w:cs="宋体"/>
          <w:color w:val="auto"/>
          <w:lang w:eastAsia="zh-CN"/>
        </w:rPr>
      </w:pPr>
      <w:r>
        <w:rPr>
          <w:rFonts w:hint="eastAsia" w:cs="宋体"/>
          <w:color w:val="auto"/>
          <w:lang w:eastAsia="zh-CN"/>
        </w:rPr>
        <w:t>（6） 投标人和计划派往现场的项目经理和技术负责人近年来的业绩简介、获奖情况和资信（资 格）等证明材料；</w:t>
      </w:r>
    </w:p>
    <w:p>
      <w:pPr>
        <w:pStyle w:val="8"/>
        <w:spacing w:before="26" w:line="360" w:lineRule="auto"/>
        <w:ind w:left="580" w:right="80"/>
        <w:rPr>
          <w:rFonts w:cs="宋体"/>
          <w:color w:val="auto"/>
          <w:lang w:eastAsia="zh-CN"/>
        </w:rPr>
      </w:pPr>
      <w:r>
        <w:rPr>
          <w:rFonts w:hint="eastAsia" w:cs="宋体"/>
          <w:color w:val="auto"/>
          <w:lang w:eastAsia="zh-CN"/>
        </w:rPr>
        <w:t>（7） 询标记录；</w:t>
      </w:r>
    </w:p>
    <w:p>
      <w:pPr>
        <w:pStyle w:val="8"/>
        <w:spacing w:before="26" w:line="360" w:lineRule="auto"/>
        <w:ind w:left="580" w:right="80"/>
        <w:rPr>
          <w:rFonts w:hint="eastAsia" w:cs="宋体"/>
          <w:color w:val="auto"/>
          <w:lang w:eastAsia="zh-CN"/>
        </w:rPr>
      </w:pPr>
      <w:r>
        <w:rPr>
          <w:rFonts w:hint="eastAsia" w:cs="宋体"/>
          <w:color w:val="auto"/>
          <w:lang w:eastAsia="zh-CN"/>
        </w:rPr>
        <w:t>（8） 投标报名书及其它应提供的资料、文件及证明材料。</w:t>
      </w:r>
    </w:p>
    <w:p>
      <w:pPr>
        <w:pStyle w:val="9"/>
        <w:bidi w:val="0"/>
        <w:rPr>
          <w:rFonts w:hint="default" w:cs="Times New Roman"/>
          <w:color w:val="auto"/>
          <w:lang w:eastAsia="zh-CN"/>
        </w:rPr>
      </w:pPr>
      <w:bookmarkStart w:id="626" w:name="_Toc17490"/>
      <w:r>
        <w:rPr>
          <w:rFonts w:hint="default" w:cs="Times New Roman"/>
          <w:color w:val="auto"/>
          <w:lang w:eastAsia="zh-CN"/>
        </w:rPr>
        <w:t>我司承诺：我司投</w:t>
      </w:r>
      <w:r>
        <w:rPr>
          <w:rFonts w:hint="eastAsia"/>
          <w:color w:val="auto"/>
          <w:lang w:eastAsia="zh-CN"/>
        </w:rPr>
        <w:t>标</w:t>
      </w:r>
      <w:r>
        <w:rPr>
          <w:rFonts w:hint="default" w:cs="Times New Roman"/>
          <w:color w:val="auto"/>
          <w:lang w:eastAsia="zh-CN"/>
        </w:rPr>
        <w:t>报价不低于我司成本价。</w:t>
      </w:r>
      <w:bookmarkEnd w:id="626"/>
    </w:p>
    <w:p>
      <w:pPr>
        <w:pStyle w:val="9"/>
        <w:bidi w:val="0"/>
        <w:rPr>
          <w:rFonts w:hint="default" w:cs="Times New Roman"/>
          <w:color w:val="auto"/>
          <w:lang w:eastAsia="zh-CN"/>
        </w:rPr>
      </w:pPr>
    </w:p>
    <w:p>
      <w:pPr>
        <w:pStyle w:val="9"/>
        <w:bidi w:val="0"/>
        <w:rPr>
          <w:rFonts w:hint="eastAsia" w:cs="Times New Roman"/>
          <w:color w:val="auto"/>
          <w:lang w:eastAsia="zh-CN"/>
        </w:rPr>
      </w:pPr>
    </w:p>
    <w:p>
      <w:pPr>
        <w:pStyle w:val="8"/>
        <w:spacing w:before="26" w:line="360" w:lineRule="auto"/>
        <w:ind w:left="580" w:right="80"/>
        <w:rPr>
          <w:rFonts w:cs="宋体"/>
          <w:color w:val="auto"/>
          <w:lang w:eastAsia="zh-CN"/>
        </w:rPr>
      </w:pPr>
      <w:r>
        <w:rPr>
          <w:rFonts w:hint="eastAsia" w:cs="宋体"/>
          <w:color w:val="auto"/>
          <w:lang w:eastAsia="zh-CN"/>
        </w:rPr>
        <w:t>投标人（章）：                     法定代表或授权代表（签字）：</w:t>
      </w:r>
    </w:p>
    <w:p>
      <w:pPr>
        <w:pStyle w:val="8"/>
        <w:spacing w:before="26" w:line="360" w:lineRule="auto"/>
        <w:ind w:left="580" w:right="80"/>
        <w:rPr>
          <w:rFonts w:cs="宋体"/>
          <w:color w:val="auto"/>
          <w:lang w:eastAsia="zh-CN"/>
        </w:rPr>
      </w:pPr>
      <w:r>
        <w:rPr>
          <w:rFonts w:hint="eastAsia" w:cs="宋体"/>
          <w:color w:val="auto"/>
          <w:lang w:eastAsia="zh-CN"/>
        </w:rPr>
        <w:t xml:space="preserve">联系人：                         </w:t>
      </w:r>
      <w:r>
        <w:rPr>
          <w:rFonts w:hint="eastAsia" w:cs="宋体"/>
          <w:color w:val="auto"/>
          <w:lang w:val="en-US" w:eastAsia="zh-CN"/>
        </w:rPr>
        <w:t xml:space="preserve">  </w:t>
      </w:r>
      <w:r>
        <w:rPr>
          <w:rFonts w:hint="eastAsia" w:cs="宋体"/>
          <w:color w:val="auto"/>
          <w:lang w:eastAsia="zh-CN"/>
        </w:rPr>
        <w:t>联系地址：</w:t>
      </w:r>
    </w:p>
    <w:p>
      <w:pPr>
        <w:pStyle w:val="8"/>
        <w:spacing w:before="26" w:line="360" w:lineRule="auto"/>
        <w:ind w:left="580" w:right="80"/>
        <w:rPr>
          <w:rFonts w:cs="宋体"/>
          <w:color w:val="auto"/>
          <w:lang w:eastAsia="zh-CN"/>
        </w:rPr>
      </w:pPr>
      <w:r>
        <w:rPr>
          <w:rFonts w:hint="eastAsia" w:cs="宋体"/>
          <w:color w:val="auto"/>
          <w:lang w:eastAsia="zh-CN"/>
        </w:rPr>
        <w:t xml:space="preserve">电话：                            </w:t>
      </w:r>
      <w:r>
        <w:rPr>
          <w:rFonts w:hint="eastAsia" w:cs="宋体"/>
          <w:color w:val="auto"/>
          <w:lang w:val="en-US" w:eastAsia="zh-CN"/>
        </w:rPr>
        <w:t xml:space="preserve"> </w:t>
      </w:r>
      <w:r>
        <w:rPr>
          <w:rFonts w:hint="eastAsia" w:cs="宋体"/>
          <w:color w:val="auto"/>
          <w:lang w:eastAsia="zh-CN"/>
        </w:rPr>
        <w:t>邮编：</w:t>
      </w:r>
    </w:p>
    <w:p>
      <w:pPr>
        <w:pStyle w:val="8"/>
        <w:spacing w:before="26" w:line="360" w:lineRule="auto"/>
        <w:ind w:left="580" w:right="80"/>
        <w:rPr>
          <w:rFonts w:cs="宋体"/>
          <w:color w:val="auto"/>
          <w:lang w:eastAsia="zh-CN"/>
        </w:rPr>
      </w:pPr>
      <w:r>
        <w:rPr>
          <w:rFonts w:hint="eastAsia" w:cs="宋体"/>
          <w:color w:val="auto"/>
          <w:lang w:eastAsia="zh-CN"/>
        </w:rPr>
        <w:t xml:space="preserve">开户银行：                      </w:t>
      </w:r>
      <w:r>
        <w:rPr>
          <w:rFonts w:hint="eastAsia" w:cs="宋体"/>
          <w:color w:val="auto"/>
          <w:lang w:val="en-US" w:eastAsia="zh-CN"/>
        </w:rPr>
        <w:t xml:space="preserve">   </w:t>
      </w:r>
      <w:r>
        <w:rPr>
          <w:rFonts w:hint="eastAsia" w:cs="宋体"/>
          <w:color w:val="auto"/>
          <w:lang w:eastAsia="zh-CN"/>
        </w:rPr>
        <w:t>账号：</w:t>
      </w:r>
    </w:p>
    <w:p>
      <w:pPr>
        <w:pStyle w:val="8"/>
        <w:spacing w:before="26" w:line="360" w:lineRule="auto"/>
        <w:ind w:left="580" w:right="80"/>
        <w:rPr>
          <w:rFonts w:cs="宋体"/>
          <w:color w:val="auto"/>
          <w:lang w:eastAsia="zh-CN"/>
        </w:rPr>
      </w:pPr>
    </w:p>
    <w:p>
      <w:pPr>
        <w:pStyle w:val="8"/>
        <w:spacing w:before="26" w:line="360" w:lineRule="auto"/>
        <w:ind w:left="580" w:right="80"/>
        <w:rPr>
          <w:rFonts w:cs="宋体"/>
          <w:color w:val="auto"/>
          <w:lang w:eastAsia="zh-CN"/>
        </w:rPr>
      </w:pPr>
      <w:r>
        <w:rPr>
          <w:rFonts w:hint="eastAsia" w:cs="宋体"/>
          <w:color w:val="auto"/>
          <w:lang w:eastAsia="zh-CN"/>
        </w:rPr>
        <w:t xml:space="preserve">    年    月   日</w:t>
      </w:r>
    </w:p>
    <w:p>
      <w:pPr>
        <w:pStyle w:val="3"/>
        <w:spacing w:line="360" w:lineRule="auto"/>
        <w:ind w:left="2" w:right="118"/>
        <w:jc w:val="center"/>
        <w:outlineLvl w:val="9"/>
        <w:rPr>
          <w:rFonts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spacing w:line="360" w:lineRule="auto"/>
        <w:rPr>
          <w:rFonts w:ascii="宋体" w:hAnsi="宋体" w:eastAsia="宋体" w:cs="宋体"/>
          <w:color w:val="auto"/>
          <w:lang w:eastAsia="zh-CN"/>
        </w:rPr>
      </w:pPr>
    </w:p>
    <w:p>
      <w:pPr>
        <w:pStyle w:val="3"/>
        <w:spacing w:line="360" w:lineRule="auto"/>
        <w:ind w:left="2" w:right="118"/>
        <w:jc w:val="center"/>
        <w:outlineLvl w:val="9"/>
        <w:rPr>
          <w:rFonts w:cs="宋体"/>
          <w:color w:val="auto"/>
          <w:lang w:eastAsia="zh-CN"/>
        </w:rPr>
      </w:pPr>
    </w:p>
    <w:p>
      <w:pPr>
        <w:pStyle w:val="3"/>
        <w:spacing w:line="360" w:lineRule="auto"/>
        <w:ind w:left="2" w:right="118"/>
        <w:jc w:val="center"/>
        <w:outlineLvl w:val="9"/>
        <w:rPr>
          <w:rFonts w:hint="eastAsia" w:cs="宋体"/>
          <w:color w:val="auto"/>
          <w:lang w:eastAsia="zh-CN"/>
        </w:rPr>
      </w:pPr>
    </w:p>
    <w:p>
      <w:pPr>
        <w:pStyle w:val="3"/>
        <w:spacing w:line="360" w:lineRule="auto"/>
        <w:ind w:left="2" w:right="118"/>
        <w:jc w:val="center"/>
        <w:rPr>
          <w:rFonts w:cs="宋体"/>
          <w:b w:val="0"/>
          <w:bCs w:val="0"/>
          <w:color w:val="auto"/>
          <w:lang w:eastAsia="zh-CN"/>
        </w:rPr>
      </w:pPr>
      <w:bookmarkStart w:id="627" w:name="_Toc14084"/>
      <w:bookmarkStart w:id="628" w:name="_Toc18995"/>
      <w:bookmarkStart w:id="629" w:name="_Toc24744"/>
      <w:r>
        <w:rPr>
          <w:rFonts w:hint="eastAsia" w:cs="宋体"/>
          <w:color w:val="auto"/>
          <w:lang w:eastAsia="zh-CN"/>
        </w:rPr>
        <w:t>法定代表授权书</w:t>
      </w:r>
      <w:bookmarkEnd w:id="627"/>
      <w:bookmarkEnd w:id="628"/>
      <w:bookmarkEnd w:id="629"/>
    </w:p>
    <w:p>
      <w:pPr>
        <w:spacing w:before="1" w:line="360" w:lineRule="auto"/>
        <w:rPr>
          <w:rFonts w:ascii="宋体" w:hAnsi="宋体" w:eastAsia="宋体" w:cs="宋体"/>
          <w:b/>
          <w:bCs/>
          <w:color w:val="auto"/>
          <w:sz w:val="12"/>
          <w:szCs w:val="12"/>
          <w:lang w:eastAsia="zh-CN"/>
        </w:rPr>
      </w:pPr>
    </w:p>
    <w:p>
      <w:pPr>
        <w:pStyle w:val="8"/>
        <w:tabs>
          <w:tab w:val="left" w:pos="3459"/>
        </w:tabs>
        <w:spacing w:before="26" w:line="360" w:lineRule="auto"/>
        <w:jc w:val="both"/>
        <w:rPr>
          <w:rFonts w:cs="宋体"/>
          <w:color w:val="auto"/>
          <w:lang w:eastAsia="zh-CN"/>
        </w:rPr>
      </w:pPr>
      <w:r>
        <w:rPr>
          <w:rFonts w:hint="eastAsia" w:cs="宋体"/>
          <w:color w:val="auto"/>
          <w:u w:val="single" w:color="000000"/>
          <w:lang w:eastAsia="zh-CN"/>
        </w:rPr>
        <w:tab/>
      </w:r>
      <w:r>
        <w:rPr>
          <w:rFonts w:hint="eastAsia" w:cs="宋体"/>
          <w:color w:val="auto"/>
          <w:lang w:eastAsia="zh-CN"/>
        </w:rPr>
        <w:t>：</w:t>
      </w:r>
    </w:p>
    <w:p>
      <w:pPr>
        <w:pStyle w:val="8"/>
        <w:tabs>
          <w:tab w:val="left" w:pos="3099"/>
          <w:tab w:val="left" w:pos="7179"/>
        </w:tabs>
        <w:spacing w:line="360" w:lineRule="auto"/>
        <w:ind w:right="218" w:firstLine="480"/>
        <w:rPr>
          <w:rFonts w:cs="宋体"/>
          <w:color w:val="auto"/>
          <w:lang w:eastAsia="zh-CN"/>
        </w:rPr>
      </w:pPr>
      <w:r>
        <w:rPr>
          <w:rFonts w:hint="eastAsia" w:cs="宋体"/>
          <w:color w:val="auto"/>
          <w:lang w:eastAsia="zh-CN"/>
        </w:rPr>
        <w:t>现委派</w:t>
      </w:r>
      <w:r>
        <w:rPr>
          <w:rFonts w:hint="eastAsia" w:cs="宋体"/>
          <w:color w:val="auto"/>
          <w:u w:val="single" w:color="000000"/>
          <w:lang w:eastAsia="zh-CN"/>
        </w:rPr>
        <w:tab/>
      </w:r>
      <w:r>
        <w:rPr>
          <w:rFonts w:hint="eastAsia" w:cs="宋体"/>
          <w:color w:val="auto"/>
          <w:lang w:eastAsia="zh-CN"/>
        </w:rPr>
        <w:t>参加贵方组织的</w:t>
      </w:r>
      <w:r>
        <w:rPr>
          <w:rFonts w:hint="eastAsia" w:cs="宋体"/>
          <w:color w:val="auto"/>
          <w:u w:val="single" w:color="000000"/>
          <w:lang w:eastAsia="zh-CN"/>
        </w:rPr>
        <w:tab/>
      </w:r>
      <w:r>
        <w:rPr>
          <w:rFonts w:hint="eastAsia" w:cs="宋体"/>
          <w:color w:val="auto"/>
          <w:spacing w:val="-8"/>
          <w:lang w:eastAsia="zh-CN"/>
        </w:rPr>
        <w:t xml:space="preserve">项目招标以及签约、履约事 </w:t>
      </w:r>
      <w:r>
        <w:rPr>
          <w:rFonts w:hint="eastAsia" w:cs="宋体"/>
          <w:color w:val="auto"/>
          <w:lang w:eastAsia="zh-CN"/>
        </w:rPr>
        <w:t>宜，全权代表我单位处理与招标的有关的一切事宜。</w:t>
      </w:r>
    </w:p>
    <w:p>
      <w:pPr>
        <w:pStyle w:val="8"/>
        <w:spacing w:before="34" w:line="360" w:lineRule="auto"/>
        <w:jc w:val="both"/>
        <w:rPr>
          <w:rFonts w:cs="宋体"/>
          <w:color w:val="auto"/>
          <w:lang w:eastAsia="zh-CN"/>
        </w:rPr>
      </w:pPr>
      <w:r>
        <w:rPr>
          <w:rFonts w:hint="eastAsia" w:cs="宋体"/>
          <w:color w:val="auto"/>
          <w:lang w:eastAsia="zh-CN"/>
        </w:rPr>
        <w:t>附授权代表情况：</w:t>
      </w:r>
    </w:p>
    <w:p>
      <w:pPr>
        <w:pStyle w:val="8"/>
        <w:tabs>
          <w:tab w:val="left" w:pos="2739"/>
          <w:tab w:val="left" w:pos="3219"/>
          <w:tab w:val="left" w:pos="4659"/>
          <w:tab w:val="left" w:pos="6742"/>
        </w:tabs>
        <w:spacing w:before="154" w:line="360" w:lineRule="auto"/>
        <w:ind w:right="3425"/>
        <w:jc w:val="both"/>
        <w:rPr>
          <w:rFonts w:cs="宋体"/>
          <w:color w:val="auto"/>
          <w:u w:val="single" w:color="000000"/>
          <w:lang w:eastAsia="zh-CN"/>
        </w:rPr>
      </w:pPr>
      <w:r>
        <w:rPr>
          <w:rFonts w:hint="eastAsia" w:cs="宋体"/>
          <w:color w:val="auto"/>
          <w:lang w:eastAsia="zh-CN"/>
        </w:rPr>
        <w:t>姓名：</w:t>
      </w:r>
      <w:r>
        <w:rPr>
          <w:rFonts w:hint="eastAsia" w:cs="宋体"/>
          <w:color w:val="auto"/>
          <w:u w:val="single" w:color="000000"/>
          <w:lang w:eastAsia="zh-CN"/>
        </w:rPr>
        <w:tab/>
      </w:r>
      <w:r>
        <w:rPr>
          <w:rFonts w:hint="eastAsia" w:cs="宋体"/>
          <w:color w:val="auto"/>
          <w:lang w:eastAsia="zh-CN"/>
        </w:rPr>
        <w:t>性别：</w:t>
      </w:r>
      <w:r>
        <w:rPr>
          <w:rFonts w:hint="eastAsia" w:cs="宋体"/>
          <w:color w:val="auto"/>
          <w:u w:val="single" w:color="000000"/>
          <w:lang w:eastAsia="zh-CN"/>
        </w:rPr>
        <w:tab/>
      </w:r>
      <w:r>
        <w:rPr>
          <w:rFonts w:hint="eastAsia" w:cs="宋体"/>
          <w:color w:val="auto"/>
          <w:lang w:eastAsia="zh-CN"/>
        </w:rPr>
        <w:t>年龄：</w:t>
      </w:r>
      <w:r>
        <w:rPr>
          <w:rFonts w:hint="eastAsia" w:cs="宋体"/>
          <w:color w:val="auto"/>
          <w:u w:val="single" w:color="000000"/>
          <w:lang w:eastAsia="zh-CN"/>
        </w:rPr>
        <w:tab/>
      </w:r>
    </w:p>
    <w:p>
      <w:pPr>
        <w:pStyle w:val="8"/>
        <w:tabs>
          <w:tab w:val="left" w:pos="2739"/>
          <w:tab w:val="left" w:pos="3219"/>
          <w:tab w:val="left" w:pos="4659"/>
          <w:tab w:val="left" w:pos="6742"/>
        </w:tabs>
        <w:spacing w:before="154" w:line="360" w:lineRule="auto"/>
        <w:ind w:right="3425"/>
        <w:jc w:val="both"/>
        <w:rPr>
          <w:rFonts w:cs="宋体"/>
          <w:color w:val="auto"/>
          <w:lang w:eastAsia="zh-CN"/>
        </w:rPr>
      </w:pPr>
      <w:r>
        <w:rPr>
          <w:rFonts w:hint="eastAsia" w:cs="宋体"/>
          <w:color w:val="auto"/>
          <w:lang w:eastAsia="zh-CN"/>
        </w:rPr>
        <w:t>身份证号：</w:t>
      </w:r>
      <w:r>
        <w:rPr>
          <w:rFonts w:hint="eastAsia" w:cs="宋体"/>
          <w:color w:val="auto"/>
          <w:u w:val="single" w:color="000000"/>
          <w:lang w:eastAsia="zh-CN"/>
        </w:rPr>
        <w:tab/>
      </w:r>
      <w:r>
        <w:rPr>
          <w:rFonts w:hint="eastAsia" w:cs="宋体"/>
          <w:color w:val="auto"/>
          <w:u w:val="single" w:color="000000"/>
          <w:lang w:eastAsia="zh-CN"/>
        </w:rPr>
        <w:tab/>
      </w:r>
      <w:r>
        <w:rPr>
          <w:rFonts w:hint="eastAsia" w:cs="宋体"/>
          <w:color w:val="auto"/>
          <w:u w:val="single" w:color="000000"/>
          <w:lang w:eastAsia="zh-CN"/>
        </w:rPr>
        <w:tab/>
      </w:r>
      <w:r>
        <w:rPr>
          <w:rFonts w:hint="eastAsia" w:cs="宋体"/>
          <w:color w:val="auto"/>
          <w:u w:val="single" w:color="000000"/>
          <w:lang w:eastAsia="zh-CN"/>
        </w:rPr>
        <w:tab/>
      </w:r>
    </w:p>
    <w:p>
      <w:pPr>
        <w:pStyle w:val="8"/>
        <w:tabs>
          <w:tab w:val="left" w:pos="2739"/>
          <w:tab w:val="left" w:pos="3219"/>
          <w:tab w:val="left" w:pos="4659"/>
          <w:tab w:val="left" w:pos="6742"/>
        </w:tabs>
        <w:spacing w:before="154" w:line="360" w:lineRule="auto"/>
        <w:ind w:right="3425"/>
        <w:jc w:val="both"/>
        <w:rPr>
          <w:rFonts w:cs="宋体"/>
          <w:color w:val="auto"/>
          <w:u w:val="single" w:color="000000"/>
          <w:lang w:eastAsia="zh-CN"/>
        </w:rPr>
      </w:pPr>
      <w:r>
        <w:rPr>
          <w:rFonts w:hint="eastAsia" w:cs="宋体"/>
          <w:color w:val="auto"/>
          <w:lang w:eastAsia="zh-CN"/>
        </w:rPr>
        <w:t>职务：</w:t>
      </w:r>
      <w:r>
        <w:rPr>
          <w:rFonts w:hint="eastAsia" w:cs="宋体"/>
          <w:color w:val="auto"/>
          <w:u w:val="single" w:color="000000"/>
          <w:lang w:eastAsia="zh-CN"/>
        </w:rPr>
        <w:tab/>
      </w:r>
      <w:r>
        <w:rPr>
          <w:rFonts w:hint="eastAsia" w:cs="宋体"/>
          <w:color w:val="auto"/>
          <w:u w:val="single" w:color="000000"/>
          <w:lang w:eastAsia="zh-CN"/>
        </w:rPr>
        <w:tab/>
      </w:r>
    </w:p>
    <w:p>
      <w:pPr>
        <w:pStyle w:val="8"/>
        <w:tabs>
          <w:tab w:val="left" w:pos="2739"/>
          <w:tab w:val="left" w:pos="3219"/>
          <w:tab w:val="left" w:pos="4659"/>
          <w:tab w:val="left" w:pos="6742"/>
        </w:tabs>
        <w:spacing w:before="154" w:line="360" w:lineRule="auto"/>
        <w:ind w:right="3425"/>
        <w:jc w:val="both"/>
        <w:rPr>
          <w:rFonts w:cs="宋体"/>
          <w:color w:val="auto"/>
          <w:u w:val="single" w:color="000000"/>
          <w:lang w:eastAsia="zh-CN"/>
        </w:rPr>
      </w:pPr>
      <w:r>
        <w:rPr>
          <w:rFonts w:hint="eastAsia" w:cs="宋体"/>
          <w:color w:val="auto"/>
          <w:lang w:eastAsia="zh-CN"/>
        </w:rPr>
        <w:t>邮编：</w:t>
      </w:r>
      <w:r>
        <w:rPr>
          <w:rFonts w:hint="eastAsia" w:cs="宋体"/>
          <w:color w:val="auto"/>
          <w:u w:val="single" w:color="000000"/>
          <w:lang w:eastAsia="zh-CN"/>
        </w:rPr>
        <w:tab/>
      </w:r>
      <w:r>
        <w:rPr>
          <w:rFonts w:hint="eastAsia" w:cs="宋体"/>
          <w:color w:val="auto"/>
          <w:u w:val="single" w:color="000000"/>
          <w:lang w:eastAsia="zh-CN"/>
        </w:rPr>
        <w:tab/>
      </w:r>
    </w:p>
    <w:p>
      <w:pPr>
        <w:pStyle w:val="8"/>
        <w:tabs>
          <w:tab w:val="left" w:pos="2739"/>
          <w:tab w:val="left" w:pos="3219"/>
          <w:tab w:val="left" w:pos="4659"/>
          <w:tab w:val="left" w:pos="6742"/>
        </w:tabs>
        <w:spacing w:before="154" w:line="360" w:lineRule="auto"/>
        <w:ind w:right="3425"/>
        <w:jc w:val="both"/>
        <w:rPr>
          <w:rFonts w:cs="宋体"/>
          <w:color w:val="auto"/>
          <w:lang w:eastAsia="zh-CN"/>
        </w:rPr>
      </w:pPr>
      <w:r>
        <w:rPr>
          <w:rFonts w:hint="eastAsia" w:cs="宋体"/>
          <w:color w:val="auto"/>
          <w:lang w:eastAsia="zh-CN"/>
        </w:rPr>
        <w:t>通讯地址：</w:t>
      </w:r>
      <w:r>
        <w:rPr>
          <w:rFonts w:hint="eastAsia" w:cs="宋体"/>
          <w:color w:val="auto"/>
          <w:u w:val="single" w:color="000000"/>
          <w:lang w:eastAsia="zh-CN"/>
        </w:rPr>
        <w:tab/>
      </w:r>
      <w:r>
        <w:rPr>
          <w:rFonts w:hint="eastAsia" w:cs="宋体"/>
          <w:color w:val="auto"/>
          <w:u w:val="single" w:color="000000"/>
          <w:lang w:eastAsia="zh-CN"/>
        </w:rPr>
        <w:tab/>
      </w:r>
      <w:r>
        <w:rPr>
          <w:rFonts w:hint="eastAsia" w:cs="宋体"/>
          <w:color w:val="auto"/>
          <w:u w:val="single" w:color="000000"/>
          <w:lang w:eastAsia="zh-CN"/>
        </w:rPr>
        <w:tab/>
      </w:r>
      <w:r>
        <w:rPr>
          <w:rFonts w:hint="eastAsia" w:cs="宋体"/>
          <w:color w:val="auto"/>
          <w:u w:val="single" w:color="000000"/>
          <w:lang w:eastAsia="zh-CN"/>
        </w:rPr>
        <w:tab/>
      </w:r>
    </w:p>
    <w:p>
      <w:pPr>
        <w:pStyle w:val="8"/>
        <w:tabs>
          <w:tab w:val="left" w:pos="2739"/>
          <w:tab w:val="left" w:pos="3219"/>
          <w:tab w:val="left" w:pos="4659"/>
          <w:tab w:val="left" w:pos="6742"/>
        </w:tabs>
        <w:spacing w:before="154" w:line="360" w:lineRule="auto"/>
        <w:ind w:right="3425"/>
        <w:jc w:val="both"/>
        <w:rPr>
          <w:rFonts w:cs="宋体"/>
          <w:color w:val="auto"/>
          <w:u w:val="single" w:color="000000"/>
          <w:lang w:eastAsia="zh-CN"/>
        </w:rPr>
      </w:pPr>
      <w:r>
        <w:rPr>
          <w:rFonts w:hint="eastAsia" w:cs="宋体"/>
          <w:color w:val="auto"/>
          <w:lang w:eastAsia="zh-CN"/>
        </w:rPr>
        <w:t>电话：</w:t>
      </w:r>
      <w:r>
        <w:rPr>
          <w:rFonts w:hint="eastAsia" w:cs="宋体"/>
          <w:color w:val="auto"/>
          <w:u w:val="single" w:color="000000"/>
          <w:lang w:eastAsia="zh-CN"/>
        </w:rPr>
        <w:tab/>
      </w:r>
      <w:r>
        <w:rPr>
          <w:rFonts w:hint="eastAsia" w:cs="宋体"/>
          <w:color w:val="auto"/>
          <w:u w:val="single" w:color="000000"/>
          <w:lang w:eastAsia="zh-CN"/>
        </w:rPr>
        <w:tab/>
      </w:r>
    </w:p>
    <w:p>
      <w:pPr>
        <w:pStyle w:val="8"/>
        <w:tabs>
          <w:tab w:val="left" w:pos="2739"/>
          <w:tab w:val="left" w:pos="3219"/>
          <w:tab w:val="left" w:pos="4659"/>
          <w:tab w:val="left" w:pos="6742"/>
        </w:tabs>
        <w:spacing w:before="154" w:line="360" w:lineRule="auto"/>
        <w:ind w:right="3425"/>
        <w:jc w:val="both"/>
        <w:rPr>
          <w:rFonts w:cs="宋体"/>
          <w:color w:val="auto"/>
          <w:lang w:eastAsia="zh-CN"/>
        </w:rPr>
      </w:pPr>
      <w:r>
        <w:rPr>
          <w:rFonts w:hint="eastAsia" w:cs="宋体"/>
          <w:color w:val="auto"/>
          <w:lang w:eastAsia="zh-CN"/>
        </w:rPr>
        <w:t>传真：</w:t>
      </w:r>
      <w:r>
        <w:rPr>
          <w:rFonts w:hint="eastAsia" w:cs="宋体"/>
          <w:color w:val="auto"/>
          <w:u w:val="single" w:color="000000"/>
          <w:lang w:eastAsia="zh-CN"/>
        </w:rPr>
        <w:tab/>
      </w:r>
      <w:r>
        <w:rPr>
          <w:rFonts w:hint="eastAsia" w:cs="宋体"/>
          <w:color w:val="auto"/>
          <w:u w:val="single" w:color="000000"/>
          <w:lang w:eastAsia="zh-CN"/>
        </w:rPr>
        <w:tab/>
      </w:r>
    </w:p>
    <w:p>
      <w:pPr>
        <w:spacing w:before="3" w:line="360" w:lineRule="auto"/>
        <w:rPr>
          <w:rFonts w:ascii="宋体" w:hAnsi="宋体" w:eastAsia="宋体" w:cs="宋体"/>
          <w:color w:val="auto"/>
          <w:sz w:val="11"/>
          <w:szCs w:val="11"/>
          <w:lang w:eastAsia="zh-CN"/>
        </w:rPr>
      </w:pPr>
    </w:p>
    <w:p>
      <w:pPr>
        <w:pStyle w:val="8"/>
        <w:spacing w:before="26" w:line="360" w:lineRule="auto"/>
        <w:ind w:left="380" w:right="6966"/>
        <w:rPr>
          <w:rFonts w:cs="宋体"/>
          <w:color w:val="auto"/>
          <w:lang w:eastAsia="zh-CN"/>
        </w:rPr>
      </w:pPr>
      <w:r>
        <w:rPr>
          <w:rFonts w:hint="eastAsia" w:cs="宋体"/>
          <w:color w:val="auto"/>
          <w:lang w:eastAsia="zh-CN"/>
        </w:rPr>
        <w:t xml:space="preserve">单位名称： （公章） </w:t>
      </w:r>
      <w:r>
        <w:rPr>
          <w:rFonts w:hint="eastAsia" w:cs="宋体"/>
          <w:color w:val="auto"/>
          <w:spacing w:val="-12"/>
          <w:lang w:eastAsia="zh-CN"/>
        </w:rPr>
        <w:t>法定代表人：（盖章）</w:t>
      </w:r>
    </w:p>
    <w:p>
      <w:pPr>
        <w:pStyle w:val="8"/>
        <w:tabs>
          <w:tab w:val="left" w:pos="2899"/>
          <w:tab w:val="left" w:pos="3619"/>
          <w:tab w:val="left" w:pos="4339"/>
          <w:tab w:val="left" w:pos="5419"/>
          <w:tab w:val="left" w:pos="6139"/>
          <w:tab w:val="left" w:pos="6859"/>
        </w:tabs>
        <w:spacing w:before="38" w:line="360" w:lineRule="auto"/>
        <w:ind w:left="380"/>
        <w:rPr>
          <w:rFonts w:cs="宋体"/>
          <w:color w:val="auto"/>
          <w:lang w:eastAsia="zh-CN"/>
        </w:rPr>
      </w:pPr>
      <w:r>
        <w:rPr>
          <w:rFonts w:hint="eastAsia" w:cs="宋体"/>
          <w:color w:val="auto"/>
          <w:lang w:eastAsia="zh-CN"/>
        </w:rPr>
        <w:t>本授权书有效期：</w:t>
      </w:r>
      <w:r>
        <w:rPr>
          <w:rFonts w:hint="eastAsia" w:cs="宋体"/>
          <w:color w:val="auto"/>
          <w:u w:val="single" w:color="000000"/>
          <w:lang w:eastAsia="zh-CN"/>
        </w:rPr>
        <w:tab/>
      </w:r>
      <w:r>
        <w:rPr>
          <w:rFonts w:hint="eastAsia" w:cs="宋体"/>
          <w:color w:val="auto"/>
          <w:lang w:eastAsia="zh-CN"/>
        </w:rPr>
        <w:t>年</w:t>
      </w:r>
      <w:r>
        <w:rPr>
          <w:rFonts w:hint="eastAsia" w:cs="宋体"/>
          <w:color w:val="auto"/>
          <w:u w:val="single" w:color="000000"/>
          <w:lang w:eastAsia="zh-CN"/>
        </w:rPr>
        <w:tab/>
      </w:r>
      <w:r>
        <w:rPr>
          <w:rFonts w:hint="eastAsia" w:cs="宋体"/>
          <w:color w:val="auto"/>
          <w:lang w:eastAsia="zh-CN"/>
        </w:rPr>
        <w:t>月</w:t>
      </w:r>
      <w:r>
        <w:rPr>
          <w:rFonts w:hint="eastAsia" w:cs="宋体"/>
          <w:color w:val="auto"/>
          <w:u w:val="single" w:color="000000"/>
          <w:lang w:eastAsia="zh-CN"/>
        </w:rPr>
        <w:tab/>
      </w:r>
      <w:r>
        <w:rPr>
          <w:rFonts w:hint="eastAsia" w:cs="宋体"/>
          <w:color w:val="auto"/>
          <w:lang w:eastAsia="zh-CN"/>
        </w:rPr>
        <w:t>日至</w:t>
      </w:r>
      <w:r>
        <w:rPr>
          <w:rFonts w:hint="eastAsia" w:cs="宋体"/>
          <w:color w:val="auto"/>
          <w:u w:val="single" w:color="000000"/>
          <w:lang w:eastAsia="zh-CN"/>
        </w:rPr>
        <w:tab/>
      </w:r>
      <w:r>
        <w:rPr>
          <w:rFonts w:hint="eastAsia" w:cs="宋体"/>
          <w:color w:val="auto"/>
          <w:lang w:eastAsia="zh-CN"/>
        </w:rPr>
        <w:t>年</w:t>
      </w:r>
      <w:r>
        <w:rPr>
          <w:rFonts w:hint="eastAsia" w:cs="宋体"/>
          <w:color w:val="auto"/>
          <w:u w:val="single" w:color="000000"/>
          <w:lang w:eastAsia="zh-CN"/>
        </w:rPr>
        <w:tab/>
      </w:r>
      <w:r>
        <w:rPr>
          <w:rFonts w:hint="eastAsia" w:cs="宋体"/>
          <w:color w:val="auto"/>
          <w:lang w:eastAsia="zh-CN"/>
        </w:rPr>
        <w:t>月</w:t>
      </w:r>
      <w:r>
        <w:rPr>
          <w:rFonts w:hint="eastAsia" w:cs="宋体"/>
          <w:color w:val="auto"/>
          <w:u w:val="single" w:color="000000"/>
          <w:lang w:eastAsia="zh-CN"/>
        </w:rPr>
        <w:tab/>
      </w:r>
      <w:r>
        <w:rPr>
          <w:rFonts w:hint="eastAsia" w:cs="宋体"/>
          <w:color w:val="auto"/>
          <w:lang w:eastAsia="zh-CN"/>
        </w:rPr>
        <w:t>日</w:t>
      </w:r>
    </w:p>
    <w:p>
      <w:pPr>
        <w:pStyle w:val="3"/>
        <w:spacing w:before="145" w:line="360" w:lineRule="auto"/>
        <w:ind w:left="4308" w:right="3329"/>
        <w:jc w:val="center"/>
        <w:outlineLvl w:val="9"/>
        <w:rPr>
          <w:rFonts w:cs="宋体"/>
          <w:color w:val="auto"/>
          <w:lang w:eastAsia="zh-CN"/>
        </w:rPr>
      </w:pPr>
    </w:p>
    <w:p>
      <w:pPr>
        <w:pStyle w:val="3"/>
        <w:spacing w:before="145" w:line="360" w:lineRule="auto"/>
        <w:ind w:left="4308" w:right="3329"/>
        <w:jc w:val="center"/>
        <w:outlineLvl w:val="9"/>
        <w:rPr>
          <w:rFonts w:cs="宋体"/>
          <w:color w:val="auto"/>
          <w:lang w:eastAsia="zh-CN"/>
        </w:rPr>
      </w:pPr>
    </w:p>
    <w:p>
      <w:pPr>
        <w:pStyle w:val="3"/>
        <w:spacing w:before="145" w:line="360" w:lineRule="auto"/>
        <w:ind w:left="4308" w:right="3329"/>
        <w:jc w:val="center"/>
        <w:outlineLvl w:val="9"/>
        <w:rPr>
          <w:rFonts w:cs="宋体"/>
          <w:color w:val="auto"/>
          <w:lang w:eastAsia="zh-CN"/>
        </w:rPr>
      </w:pPr>
    </w:p>
    <w:p>
      <w:pPr>
        <w:pStyle w:val="3"/>
        <w:spacing w:before="145" w:line="360" w:lineRule="auto"/>
        <w:ind w:left="4308" w:right="3329"/>
        <w:jc w:val="center"/>
        <w:outlineLvl w:val="9"/>
        <w:rPr>
          <w:rFonts w:cs="宋体"/>
          <w:color w:val="auto"/>
          <w:lang w:eastAsia="zh-CN"/>
        </w:rPr>
      </w:pPr>
    </w:p>
    <w:p>
      <w:pPr>
        <w:pStyle w:val="3"/>
        <w:spacing w:before="145" w:line="360" w:lineRule="auto"/>
        <w:ind w:left="4308" w:right="3329"/>
        <w:jc w:val="center"/>
        <w:outlineLvl w:val="9"/>
        <w:rPr>
          <w:rFonts w:cs="宋体"/>
          <w:color w:val="auto"/>
          <w:lang w:eastAsia="zh-CN"/>
        </w:rPr>
      </w:pPr>
    </w:p>
    <w:p>
      <w:pPr>
        <w:pStyle w:val="8"/>
        <w:spacing w:before="0" w:line="360" w:lineRule="auto"/>
        <w:ind w:left="0" w:leftChars="0" w:firstLine="0" w:firstLineChars="0"/>
        <w:rPr>
          <w:rFonts w:cs="宋体"/>
          <w:color w:val="auto"/>
          <w:lang w:eastAsia="zh-CN"/>
        </w:rPr>
      </w:pPr>
      <w:r>
        <w:rPr>
          <w:rFonts w:hint="eastAsia" w:ascii="宋体" w:hAnsi="宋体" w:eastAsia="宋体" w:cs="宋体"/>
          <w:color w:val="auto"/>
          <w:lang w:eastAsia="zh-CN"/>
        </w:rPr>
        <w:br w:type="column"/>
      </w:r>
    </w:p>
    <w:p>
      <w:pPr>
        <w:pStyle w:val="3"/>
        <w:spacing w:before="148" w:line="360" w:lineRule="auto"/>
        <w:ind w:left="0" w:leftChars="0" w:firstLine="2249" w:firstLineChars="800"/>
        <w:jc w:val="both"/>
        <w:rPr>
          <w:rFonts w:cs="宋体"/>
          <w:b w:val="0"/>
          <w:bCs w:val="0"/>
          <w:color w:val="auto"/>
          <w:lang w:eastAsia="zh-CN"/>
        </w:rPr>
      </w:pPr>
      <w:bookmarkStart w:id="630" w:name="_Toc22144"/>
      <w:bookmarkStart w:id="631" w:name="_Toc11754"/>
      <w:bookmarkStart w:id="632" w:name="_Toc7079"/>
      <w:r>
        <w:rPr>
          <w:rFonts w:hint="eastAsia" w:cs="宋体"/>
          <w:color w:val="auto"/>
          <w:lang w:eastAsia="zh-CN"/>
        </w:rPr>
        <w:t>拟在本合同工程任职的主要人员简历表</w:t>
      </w:r>
      <w:bookmarkEnd w:id="630"/>
      <w:bookmarkEnd w:id="631"/>
      <w:bookmarkEnd w:id="632"/>
    </w:p>
    <w:p>
      <w:pPr>
        <w:spacing w:before="12" w:line="360" w:lineRule="auto"/>
        <w:rPr>
          <w:rFonts w:ascii="宋体" w:hAnsi="宋体" w:eastAsia="宋体" w:cs="宋体"/>
          <w:b/>
          <w:bCs/>
          <w:color w:val="auto"/>
          <w:sz w:val="16"/>
          <w:szCs w:val="16"/>
          <w:lang w:eastAsia="zh-CN"/>
        </w:rPr>
      </w:pPr>
    </w:p>
    <w:tbl>
      <w:tblPr>
        <w:tblStyle w:val="24"/>
        <w:tblW w:w="8640" w:type="dxa"/>
        <w:tblInd w:w="708" w:type="dxa"/>
        <w:tblLayout w:type="fixed"/>
        <w:tblCellMar>
          <w:top w:w="0" w:type="dxa"/>
          <w:left w:w="0" w:type="dxa"/>
          <w:bottom w:w="0" w:type="dxa"/>
          <w:right w:w="0" w:type="dxa"/>
        </w:tblCellMar>
      </w:tblPr>
      <w:tblGrid>
        <w:gridCol w:w="1080"/>
        <w:gridCol w:w="1440"/>
        <w:gridCol w:w="1980"/>
        <w:gridCol w:w="1800"/>
        <w:gridCol w:w="2340"/>
      </w:tblGrid>
      <w:tr>
        <w:tblPrEx>
          <w:tblCellMar>
            <w:top w:w="0" w:type="dxa"/>
            <w:left w:w="0" w:type="dxa"/>
            <w:bottom w:w="0" w:type="dxa"/>
            <w:right w:w="0" w:type="dxa"/>
          </w:tblCellMar>
        </w:tblPrEx>
        <w:trPr>
          <w:trHeight w:val="477" w:hRule="exact"/>
        </w:trPr>
        <w:tc>
          <w:tcPr>
            <w:tcW w:w="1080" w:type="dxa"/>
            <w:tcBorders>
              <w:top w:val="single" w:color="000000" w:sz="4" w:space="0"/>
              <w:left w:val="single" w:color="000000" w:sz="4" w:space="0"/>
              <w:bottom w:val="single" w:color="000000" w:sz="4" w:space="0"/>
              <w:right w:val="single" w:color="000000" w:sz="4" w:space="0"/>
            </w:tcBorders>
            <w:noWrap/>
          </w:tcPr>
          <w:p>
            <w:pPr>
              <w:pStyle w:val="33"/>
              <w:spacing w:line="360" w:lineRule="auto"/>
              <w:ind w:right="1"/>
              <w:jc w:val="cente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144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98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80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234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r>
      <w:tr>
        <w:tblPrEx>
          <w:tblCellMar>
            <w:top w:w="0" w:type="dxa"/>
            <w:left w:w="0" w:type="dxa"/>
            <w:bottom w:w="0" w:type="dxa"/>
            <w:right w:w="0" w:type="dxa"/>
          </w:tblCellMar>
        </w:tblPrEx>
        <w:trPr>
          <w:trHeight w:val="477" w:hRule="exact"/>
        </w:trPr>
        <w:tc>
          <w:tcPr>
            <w:tcW w:w="1080" w:type="dxa"/>
            <w:tcBorders>
              <w:top w:val="single" w:color="000000" w:sz="4" w:space="0"/>
              <w:left w:val="single" w:color="000000" w:sz="4" w:space="0"/>
              <w:bottom w:val="single" w:color="000000" w:sz="4" w:space="0"/>
              <w:right w:val="single" w:color="000000" w:sz="4" w:space="0"/>
            </w:tcBorders>
            <w:noWrap/>
          </w:tcPr>
          <w:p>
            <w:pPr>
              <w:pStyle w:val="33"/>
              <w:spacing w:line="360" w:lineRule="auto"/>
              <w:ind w:right="1"/>
              <w:jc w:val="center"/>
              <w:rPr>
                <w:rFonts w:ascii="宋体" w:hAnsi="宋体" w:eastAsia="宋体" w:cs="宋体"/>
                <w:color w:val="auto"/>
                <w:sz w:val="24"/>
                <w:szCs w:val="24"/>
              </w:rPr>
            </w:pPr>
            <w:r>
              <w:rPr>
                <w:rFonts w:hint="eastAsia" w:ascii="宋体" w:hAnsi="宋体" w:eastAsia="宋体" w:cs="宋体"/>
                <w:color w:val="auto"/>
                <w:sz w:val="24"/>
                <w:szCs w:val="24"/>
              </w:rPr>
              <w:t>职称</w:t>
            </w:r>
          </w:p>
        </w:tc>
        <w:tc>
          <w:tcPr>
            <w:tcW w:w="144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98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80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234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r>
      <w:tr>
        <w:tblPrEx>
          <w:tblCellMar>
            <w:top w:w="0" w:type="dxa"/>
            <w:left w:w="0" w:type="dxa"/>
            <w:bottom w:w="0" w:type="dxa"/>
            <w:right w:w="0" w:type="dxa"/>
          </w:tblCellMar>
        </w:tblPrEx>
        <w:trPr>
          <w:trHeight w:val="944" w:hRule="exact"/>
        </w:trPr>
        <w:tc>
          <w:tcPr>
            <w:tcW w:w="1080" w:type="dxa"/>
            <w:tcBorders>
              <w:top w:val="single" w:color="000000" w:sz="4" w:space="0"/>
              <w:left w:val="single" w:color="000000" w:sz="4" w:space="0"/>
              <w:bottom w:val="single" w:color="000000" w:sz="4" w:space="0"/>
              <w:right w:val="single" w:color="000000" w:sz="4" w:space="0"/>
            </w:tcBorders>
            <w:noWrap/>
          </w:tcPr>
          <w:p>
            <w:pPr>
              <w:pStyle w:val="33"/>
              <w:spacing w:line="360" w:lineRule="auto"/>
              <w:ind w:right="1"/>
              <w:jc w:val="center"/>
              <w:rPr>
                <w:rFonts w:ascii="宋体" w:hAnsi="宋体" w:eastAsia="宋体" w:cs="宋体"/>
                <w:color w:val="auto"/>
                <w:sz w:val="24"/>
                <w:szCs w:val="24"/>
              </w:rPr>
            </w:pPr>
            <w:r>
              <w:rPr>
                <w:rFonts w:hint="eastAsia" w:ascii="宋体" w:hAnsi="宋体" w:eastAsia="宋体" w:cs="宋体"/>
                <w:color w:val="auto"/>
                <w:sz w:val="24"/>
                <w:szCs w:val="24"/>
              </w:rPr>
              <w:t>毕业学</w:t>
            </w:r>
          </w:p>
          <w:p>
            <w:pPr>
              <w:pStyle w:val="33"/>
              <w:spacing w:before="151" w:line="360" w:lineRule="auto"/>
              <w:ind w:right="1"/>
              <w:jc w:val="center"/>
              <w:rPr>
                <w:rFonts w:ascii="宋体" w:hAnsi="宋体" w:eastAsia="宋体" w:cs="宋体"/>
                <w:color w:val="auto"/>
                <w:sz w:val="24"/>
                <w:szCs w:val="24"/>
              </w:rPr>
            </w:pPr>
            <w:r>
              <w:rPr>
                <w:rFonts w:hint="eastAsia" w:ascii="宋体" w:hAnsi="宋体" w:eastAsia="宋体" w:cs="宋体"/>
                <w:color w:val="auto"/>
                <w:sz w:val="24"/>
                <w:szCs w:val="24"/>
              </w:rPr>
              <w:t>校</w:t>
            </w:r>
          </w:p>
        </w:tc>
        <w:tc>
          <w:tcPr>
            <w:tcW w:w="144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98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80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234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r>
      <w:tr>
        <w:tblPrEx>
          <w:tblCellMar>
            <w:top w:w="0" w:type="dxa"/>
            <w:left w:w="0" w:type="dxa"/>
            <w:bottom w:w="0" w:type="dxa"/>
            <w:right w:w="0" w:type="dxa"/>
          </w:tblCellMar>
        </w:tblPrEx>
        <w:trPr>
          <w:trHeight w:val="476" w:hRule="exact"/>
        </w:trPr>
        <w:tc>
          <w:tcPr>
            <w:tcW w:w="8640" w:type="dxa"/>
            <w:gridSpan w:val="5"/>
            <w:tcBorders>
              <w:top w:val="single" w:color="000000" w:sz="4" w:space="0"/>
              <w:left w:val="single" w:color="000000" w:sz="4" w:space="0"/>
              <w:bottom w:val="single" w:color="000000" w:sz="4" w:space="0"/>
              <w:right w:val="single" w:color="000000" w:sz="4" w:space="0"/>
            </w:tcBorders>
            <w:noWrap/>
          </w:tcPr>
          <w:p>
            <w:pPr>
              <w:pStyle w:val="33"/>
              <w:tabs>
                <w:tab w:val="left" w:pos="1199"/>
              </w:tabs>
              <w:spacing w:line="360" w:lineRule="auto"/>
              <w:ind w:left="-1" w:right="1"/>
              <w:jc w:val="center"/>
              <w:rPr>
                <w:rFonts w:ascii="宋体" w:hAnsi="宋体" w:eastAsia="宋体" w:cs="宋体"/>
                <w:color w:val="auto"/>
                <w:sz w:val="24"/>
                <w:szCs w:val="24"/>
              </w:rPr>
            </w:pPr>
            <w:r>
              <w:rPr>
                <w:rFonts w:hint="eastAsia" w:ascii="宋体" w:hAnsi="宋体" w:eastAsia="宋体" w:cs="宋体"/>
                <w:color w:val="auto"/>
                <w:sz w:val="24"/>
                <w:szCs w:val="24"/>
              </w:rPr>
              <w:t>经</w:t>
            </w:r>
            <w:r>
              <w:rPr>
                <w:rFonts w:hint="eastAsia" w:ascii="宋体" w:hAnsi="宋体" w:eastAsia="宋体" w:cs="宋体"/>
                <w:color w:val="auto"/>
                <w:sz w:val="24"/>
                <w:szCs w:val="24"/>
              </w:rPr>
              <w:tab/>
            </w:r>
            <w:r>
              <w:rPr>
                <w:rFonts w:hint="eastAsia" w:ascii="宋体" w:hAnsi="宋体" w:eastAsia="宋体" w:cs="宋体"/>
                <w:color w:val="auto"/>
                <w:sz w:val="24"/>
                <w:szCs w:val="24"/>
              </w:rPr>
              <w:t>历</w:t>
            </w:r>
          </w:p>
        </w:tc>
      </w:tr>
      <w:tr>
        <w:tblPrEx>
          <w:tblCellMar>
            <w:top w:w="0" w:type="dxa"/>
            <w:left w:w="0" w:type="dxa"/>
            <w:bottom w:w="0" w:type="dxa"/>
            <w:right w:w="0" w:type="dxa"/>
          </w:tblCellMar>
        </w:tblPrEx>
        <w:trPr>
          <w:trHeight w:val="475" w:hRule="exact"/>
        </w:trPr>
        <w:tc>
          <w:tcPr>
            <w:tcW w:w="1080" w:type="dxa"/>
            <w:tcBorders>
              <w:top w:val="single" w:color="000000" w:sz="4" w:space="0"/>
              <w:left w:val="single" w:color="000000" w:sz="4" w:space="0"/>
              <w:bottom w:val="single" w:color="000000" w:sz="4" w:space="0"/>
              <w:right w:val="single" w:color="000000" w:sz="4" w:space="0"/>
            </w:tcBorders>
            <w:noWrap/>
          </w:tcPr>
          <w:p>
            <w:pPr>
              <w:pStyle w:val="33"/>
              <w:spacing w:line="360" w:lineRule="auto"/>
              <w:ind w:right="1"/>
              <w:jc w:val="center"/>
              <w:rPr>
                <w:rFonts w:ascii="宋体" w:hAnsi="宋体" w:eastAsia="宋体" w:cs="宋体"/>
                <w:color w:val="auto"/>
                <w:sz w:val="24"/>
                <w:szCs w:val="24"/>
              </w:rPr>
            </w:pPr>
            <w:r>
              <w:rPr>
                <w:rFonts w:hint="eastAsia" w:ascii="宋体" w:hAnsi="宋体" w:eastAsia="宋体" w:cs="宋体"/>
                <w:color w:val="auto"/>
                <w:sz w:val="24"/>
                <w:szCs w:val="24"/>
              </w:rPr>
              <w:t>年－年</w:t>
            </w:r>
          </w:p>
        </w:tc>
        <w:tc>
          <w:tcPr>
            <w:tcW w:w="3420" w:type="dxa"/>
            <w:gridSpan w:val="2"/>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800" w:type="dxa"/>
            <w:tcBorders>
              <w:top w:val="single" w:color="000000" w:sz="4" w:space="0"/>
              <w:left w:val="single" w:color="000000" w:sz="4" w:space="0"/>
              <w:bottom w:val="single" w:color="000000" w:sz="4" w:space="0"/>
              <w:right w:val="single" w:color="000000" w:sz="4" w:space="0"/>
            </w:tcBorders>
            <w:noWrap/>
          </w:tcPr>
          <w:p>
            <w:pPr>
              <w:pStyle w:val="33"/>
              <w:spacing w:line="360" w:lineRule="auto"/>
              <w:ind w:left="294"/>
              <w:rPr>
                <w:rFonts w:ascii="宋体" w:hAnsi="宋体" w:eastAsia="宋体" w:cs="宋体"/>
                <w:color w:val="auto"/>
                <w:sz w:val="24"/>
                <w:szCs w:val="24"/>
              </w:rPr>
            </w:pPr>
            <w:r>
              <w:rPr>
                <w:rFonts w:hint="eastAsia" w:ascii="宋体" w:hAnsi="宋体" w:eastAsia="宋体" w:cs="宋体"/>
                <w:color w:val="auto"/>
                <w:sz w:val="24"/>
                <w:szCs w:val="24"/>
              </w:rPr>
              <w:t>担任何职务</w:t>
            </w:r>
          </w:p>
        </w:tc>
        <w:tc>
          <w:tcPr>
            <w:tcW w:w="2340" w:type="dxa"/>
            <w:tcBorders>
              <w:top w:val="single" w:color="000000" w:sz="4" w:space="0"/>
              <w:left w:val="single" w:color="000000" w:sz="4" w:space="0"/>
              <w:bottom w:val="single" w:color="000000" w:sz="4" w:space="0"/>
              <w:right w:val="single" w:color="000000" w:sz="4" w:space="0"/>
            </w:tcBorders>
            <w:noWrap/>
          </w:tcPr>
          <w:p>
            <w:pPr>
              <w:pStyle w:val="33"/>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0" w:type="dxa"/>
            <w:bottom w:w="0" w:type="dxa"/>
            <w:right w:w="0" w:type="dxa"/>
          </w:tblCellMar>
        </w:tblPrEx>
        <w:trPr>
          <w:trHeight w:val="8170" w:hRule="exact"/>
        </w:trPr>
        <w:tc>
          <w:tcPr>
            <w:tcW w:w="108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44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198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c>
          <w:tcPr>
            <w:tcW w:w="4140" w:type="dxa"/>
            <w:gridSpan w:val="2"/>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宋体"/>
                <w:color w:val="auto"/>
              </w:rPr>
            </w:pPr>
          </w:p>
        </w:tc>
      </w:tr>
    </w:tbl>
    <w:p>
      <w:pPr>
        <w:spacing w:line="360" w:lineRule="auto"/>
        <w:ind w:left="2888"/>
        <w:rPr>
          <w:rFonts w:ascii="宋体" w:hAnsi="宋体" w:eastAsia="宋体" w:cs="宋体"/>
          <w:b/>
          <w:bCs/>
          <w:color w:val="auto"/>
          <w:sz w:val="28"/>
          <w:szCs w:val="28"/>
        </w:rPr>
      </w:pPr>
    </w:p>
    <w:p>
      <w:pPr>
        <w:spacing w:line="360" w:lineRule="auto"/>
        <w:ind w:left="2888"/>
        <w:rPr>
          <w:rFonts w:ascii="宋体" w:hAnsi="宋体" w:eastAsia="宋体" w:cs="宋体"/>
          <w:b/>
          <w:bCs/>
          <w:color w:val="auto"/>
          <w:sz w:val="28"/>
          <w:szCs w:val="28"/>
        </w:rPr>
      </w:pPr>
    </w:p>
    <w:p>
      <w:pPr>
        <w:spacing w:line="360" w:lineRule="auto"/>
        <w:ind w:left="2888"/>
        <w:rPr>
          <w:rFonts w:ascii="宋体" w:hAnsi="宋体" w:eastAsia="宋体" w:cs="宋体"/>
          <w:b/>
          <w:bCs/>
          <w:color w:val="auto"/>
          <w:sz w:val="28"/>
          <w:szCs w:val="28"/>
        </w:rPr>
      </w:pPr>
    </w:p>
    <w:p>
      <w:pPr>
        <w:spacing w:line="360" w:lineRule="auto"/>
        <w:rPr>
          <w:rFonts w:ascii="宋体" w:hAnsi="宋体" w:eastAsia="宋体" w:cs="宋体"/>
          <w:b/>
          <w:bCs/>
          <w:color w:val="auto"/>
          <w:sz w:val="28"/>
          <w:szCs w:val="28"/>
        </w:rPr>
      </w:pPr>
    </w:p>
    <w:p>
      <w:pPr>
        <w:pStyle w:val="2"/>
        <w:rPr>
          <w:rFonts w:hint="eastAsia"/>
          <w:color w:val="auto"/>
          <w:lang w:eastAsia="zh-CN"/>
        </w:rPr>
      </w:pPr>
      <w:bookmarkStart w:id="633" w:name="_Toc3465"/>
      <w:bookmarkStart w:id="634" w:name="_Toc32374"/>
      <w:bookmarkStart w:id="635" w:name="_Toc12685"/>
      <w:bookmarkStart w:id="636" w:name="_Toc25066"/>
      <w:r>
        <w:rPr>
          <w:rFonts w:hint="default"/>
          <w:color w:val="auto"/>
          <w:lang w:eastAsia="zh-CN"/>
        </w:rPr>
        <w:t>第四</w:t>
      </w:r>
      <w:r>
        <w:rPr>
          <w:rFonts w:hint="eastAsia"/>
          <w:color w:val="auto"/>
          <w:lang w:eastAsia="zh-CN"/>
        </w:rPr>
        <w:t>章</w:t>
      </w:r>
      <w:r>
        <w:rPr>
          <w:rFonts w:hint="default"/>
          <w:color w:val="auto"/>
          <w:lang w:eastAsia="zh-CN"/>
        </w:rPr>
        <w:tab/>
      </w:r>
      <w:r>
        <w:rPr>
          <w:rFonts w:hint="eastAsia"/>
          <w:color w:val="auto"/>
          <w:lang w:val="en-US" w:eastAsia="zh-CN"/>
        </w:rPr>
        <w:t xml:space="preserve"> </w:t>
      </w:r>
      <w:r>
        <w:rPr>
          <w:rFonts w:hint="default"/>
          <w:color w:val="auto"/>
          <w:lang w:eastAsia="zh-CN"/>
        </w:rPr>
        <w:t>施工方案或施工组织设计</w:t>
      </w:r>
      <w:bookmarkEnd w:id="633"/>
      <w:bookmarkEnd w:id="634"/>
      <w:bookmarkEnd w:id="635"/>
      <w:bookmarkEnd w:id="636"/>
    </w:p>
    <w:p>
      <w:pPr>
        <w:pStyle w:val="12"/>
        <w:adjustRightInd w:val="0"/>
        <w:snapToGrid w:val="0"/>
        <w:spacing w:line="360" w:lineRule="auto"/>
        <w:rPr>
          <w:rFonts w:hint="eastAsia" w:ascii="宋体" w:hAnsi="宋体" w:eastAsia="宋体" w:cs="宋体"/>
          <w:color w:val="auto"/>
          <w:sz w:val="24"/>
          <w:szCs w:val="24"/>
          <w:lang w:eastAsia="zh-CN"/>
        </w:rPr>
      </w:pP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投标人应递交完整的施工方案或施工组织设计，至少应包括：</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1、总体概述：施工组织总体设想、方案针对性及施工段划分</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2、施工组织计划及保障措施</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3、安全文明施工保证措施</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4、投标人为顺利完成本项目的保证、措施及承诺</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施工进度计划的保证、措施及承诺</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确保工程质量的保证、措施及承诺</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施工配合及外部协调的保证、措施及承诺</w:t>
      </w:r>
    </w:p>
    <w:p>
      <w:pPr>
        <w:spacing w:line="360" w:lineRule="auto"/>
        <w:rPr>
          <w:rFonts w:hint="eastAsia" w:ascii="宋体" w:hAnsi="宋体" w:eastAsia="宋体" w:cs="宋体"/>
          <w:color w:val="auto"/>
          <w:sz w:val="24"/>
          <w:szCs w:val="24"/>
          <w:lang w:eastAsia="zh-CN"/>
        </w:rPr>
      </w:pPr>
    </w:p>
    <w:p>
      <w:pPr>
        <w:spacing w:before="3" w:line="360" w:lineRule="auto"/>
        <w:rPr>
          <w:rFonts w:ascii="宋体" w:hAnsi="宋体" w:eastAsia="宋体" w:cs="宋体"/>
          <w:color w:val="auto"/>
          <w:sz w:val="19"/>
          <w:szCs w:val="19"/>
          <w:lang w:eastAsia="zh-CN"/>
        </w:rPr>
      </w:pPr>
    </w:p>
    <w:p>
      <w:pPr>
        <w:spacing w:line="360" w:lineRule="auto"/>
        <w:rPr>
          <w:rFonts w:ascii="宋体" w:hAnsi="宋体" w:eastAsia="宋体" w:cs="宋体"/>
          <w:color w:val="auto"/>
        </w:rPr>
      </w:pPr>
    </w:p>
    <w:sectPr>
      <w:footerReference r:id="rId5" w:type="default"/>
      <w:pgSz w:w="11910" w:h="16840"/>
      <w:pgMar w:top="1600" w:right="920" w:bottom="900" w:left="920" w:header="0" w:footer="70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16"/>
                            <w:rPr>
                              <w:rFonts w:eastAsia="宋体"/>
                              <w:lang w:eastAsia="zh-CN"/>
                            </w:rPr>
                          </w:pPr>
                          <w:r>
                            <w:rPr>
                              <w:rFonts w:eastAsia="宋体"/>
                              <w:lang w:eastAsia="zh-CN"/>
                            </w:rPr>
                            <w:t xml:space="preserve">第 </w:t>
                          </w:r>
                          <w:r>
                            <w:rPr>
                              <w:rFonts w:eastAsia="宋体"/>
                              <w:lang w:eastAsia="zh-CN"/>
                            </w:rPr>
                            <w:fldChar w:fldCharType="begin"/>
                          </w:r>
                          <w:r>
                            <w:rPr>
                              <w:rFonts w:eastAsia="宋体"/>
                              <w:lang w:eastAsia="zh-CN"/>
                            </w:rPr>
                            <w:instrText xml:space="preserve"> PAGE  \* MERGEFORMAT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页 共 </w:t>
                          </w:r>
                          <w:r>
                            <w:rPr>
                              <w:rFonts w:eastAsia="宋体"/>
                              <w:lang w:eastAsia="zh-CN"/>
                            </w:rPr>
                            <w:fldChar w:fldCharType="begin"/>
                          </w:r>
                          <w:r>
                            <w:rPr>
                              <w:rFonts w:eastAsia="宋体"/>
                              <w:lang w:eastAsia="zh-CN"/>
                            </w:rPr>
                            <w:instrText xml:space="preserve"> NUMPAGES  \* MERGEFORMAT </w:instrText>
                          </w:r>
                          <w:r>
                            <w:rPr>
                              <w:rFonts w:eastAsia="宋体"/>
                              <w:lang w:eastAsia="zh-CN"/>
                            </w:rPr>
                            <w:fldChar w:fldCharType="separate"/>
                          </w:r>
                          <w:r>
                            <w:rPr>
                              <w:rFonts w:eastAsia="宋体"/>
                              <w:lang w:eastAsia="zh-CN"/>
                            </w:rPr>
                            <w:t>84</w:t>
                          </w:r>
                          <w:r>
                            <w:rPr>
                              <w:rFonts w:eastAsia="宋体"/>
                              <w:lang w:eastAsia="zh-CN"/>
                            </w:rPr>
                            <w:fldChar w:fldCharType="end"/>
                          </w:r>
                          <w:r>
                            <w:rPr>
                              <w:rFonts w:eastAsia="宋体"/>
                              <w:lang w:eastAsia="zh-CN"/>
                            </w:rPr>
                            <w:t xml:space="preserve"> 页</w:t>
                          </w:r>
                        </w:p>
                      </w:txbxContent>
                    </wps:txbx>
                    <wps:bodyPr wrap="none" lIns="0" tIns="0" rIns="0" bIns="0">
                      <a:spAutoFit/>
                    </wps:bodyPr>
                  </wps:wsp>
                </a:graphicData>
              </a:graphic>
            </wp:anchor>
          </w:drawing>
        </mc:Choice>
        <mc:Fallback>
          <w:pict>
            <v:shape id="文本框 44"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YulhTQAAAAAwEAAA8AAAAAAAAAAQAgAAAAIgAAAGRycy9kb3ducmV2Lnht&#10;bFBLAQIUABQAAAAIAIdO4kAJo5TQyAEAAIwDAAAOAAAAAAAAAAEAIAAAAB8BAABkcnMvZTJvRG9j&#10;LnhtbFBLBQYAAAAABgAGAFkBAABZBQAAAAA=&#10;">
              <v:fill on="f" focussize="0,0"/>
              <v:stroke on="f"/>
              <v:imagedata o:title=""/>
              <o:lock v:ext="edit" aspectratio="f"/>
              <v:textbox inset="0mm,0mm,0mm,0mm" style="mso-fit-shape-to-text:t;">
                <w:txbxContent>
                  <w:p>
                    <w:pPr>
                      <w:pStyle w:val="16"/>
                      <w:rPr>
                        <w:rFonts w:eastAsia="宋体"/>
                        <w:lang w:eastAsia="zh-CN"/>
                      </w:rPr>
                    </w:pPr>
                    <w:r>
                      <w:rPr>
                        <w:rFonts w:eastAsia="宋体"/>
                        <w:lang w:eastAsia="zh-CN"/>
                      </w:rPr>
                      <w:t xml:space="preserve">第 </w:t>
                    </w:r>
                    <w:r>
                      <w:rPr>
                        <w:rFonts w:eastAsia="宋体"/>
                        <w:lang w:eastAsia="zh-CN"/>
                      </w:rPr>
                      <w:fldChar w:fldCharType="begin"/>
                    </w:r>
                    <w:r>
                      <w:rPr>
                        <w:rFonts w:eastAsia="宋体"/>
                        <w:lang w:eastAsia="zh-CN"/>
                      </w:rPr>
                      <w:instrText xml:space="preserve"> PAGE  \* MERGEFORMAT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页 共 </w:t>
                    </w:r>
                    <w:r>
                      <w:rPr>
                        <w:rFonts w:eastAsia="宋体"/>
                        <w:lang w:eastAsia="zh-CN"/>
                      </w:rPr>
                      <w:fldChar w:fldCharType="begin"/>
                    </w:r>
                    <w:r>
                      <w:rPr>
                        <w:rFonts w:eastAsia="宋体"/>
                        <w:lang w:eastAsia="zh-CN"/>
                      </w:rPr>
                      <w:instrText xml:space="preserve"> NUMPAGES  \* MERGEFORMAT </w:instrText>
                    </w:r>
                    <w:r>
                      <w:rPr>
                        <w:rFonts w:eastAsia="宋体"/>
                        <w:lang w:eastAsia="zh-CN"/>
                      </w:rPr>
                      <w:fldChar w:fldCharType="separate"/>
                    </w:r>
                    <w:r>
                      <w:rPr>
                        <w:rFonts w:eastAsia="宋体"/>
                        <w:lang w:eastAsia="zh-CN"/>
                      </w:rPr>
                      <w:t>84</w:t>
                    </w:r>
                    <w:r>
                      <w:rPr>
                        <w:rFonts w:eastAsia="宋体"/>
                        <w:lang w:eastAsia="zh-CN"/>
                      </w:rPr>
                      <w:fldChar w:fldCharType="end"/>
                    </w:r>
                    <w:r>
                      <w:rPr>
                        <w:rFonts w:eastAsia="宋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3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16"/>
                            <w:rPr>
                              <w:rFonts w:eastAsia="宋体"/>
                              <w:lang w:eastAsia="zh-CN"/>
                            </w:rPr>
                          </w:pPr>
                          <w:r>
                            <w:rPr>
                              <w:rFonts w:eastAsia="宋体"/>
                              <w:lang w:eastAsia="zh-CN"/>
                            </w:rPr>
                            <w:t xml:space="preserve">第 </w:t>
                          </w:r>
                          <w:r>
                            <w:rPr>
                              <w:rFonts w:eastAsia="宋体"/>
                              <w:lang w:eastAsia="zh-CN"/>
                            </w:rPr>
                            <w:fldChar w:fldCharType="begin"/>
                          </w:r>
                          <w:r>
                            <w:rPr>
                              <w:rFonts w:eastAsia="宋体"/>
                              <w:lang w:eastAsia="zh-CN"/>
                            </w:rPr>
                            <w:instrText xml:space="preserve"> PAGE  \* MERGEFORMAT </w:instrText>
                          </w:r>
                          <w:r>
                            <w:rPr>
                              <w:rFonts w:eastAsia="宋体"/>
                              <w:lang w:eastAsia="zh-CN"/>
                            </w:rPr>
                            <w:fldChar w:fldCharType="separate"/>
                          </w:r>
                          <w:r>
                            <w:rPr>
                              <w:rFonts w:eastAsia="宋体"/>
                              <w:lang w:eastAsia="zh-CN"/>
                            </w:rPr>
                            <w:t>71</w:t>
                          </w:r>
                          <w:r>
                            <w:rPr>
                              <w:rFonts w:eastAsia="宋体"/>
                              <w:lang w:eastAsia="zh-CN"/>
                            </w:rPr>
                            <w:fldChar w:fldCharType="end"/>
                          </w:r>
                          <w:r>
                            <w:rPr>
                              <w:rFonts w:eastAsia="宋体"/>
                              <w:lang w:eastAsia="zh-CN"/>
                            </w:rPr>
                            <w:t xml:space="preserve"> 页 共 </w:t>
                          </w:r>
                          <w:r>
                            <w:rPr>
                              <w:rFonts w:eastAsia="宋体"/>
                              <w:lang w:eastAsia="zh-CN"/>
                            </w:rPr>
                            <w:fldChar w:fldCharType="begin"/>
                          </w:r>
                          <w:r>
                            <w:rPr>
                              <w:rFonts w:eastAsia="宋体"/>
                              <w:lang w:eastAsia="zh-CN"/>
                            </w:rPr>
                            <w:instrText xml:space="preserve"> NUMPAGES  \* MERGEFORMAT </w:instrText>
                          </w:r>
                          <w:r>
                            <w:rPr>
                              <w:rFonts w:eastAsia="宋体"/>
                              <w:lang w:eastAsia="zh-CN"/>
                            </w:rPr>
                            <w:fldChar w:fldCharType="separate"/>
                          </w:r>
                          <w:r>
                            <w:rPr>
                              <w:rFonts w:eastAsia="宋体"/>
                              <w:lang w:eastAsia="zh-CN"/>
                            </w:rPr>
                            <w:t>84</w:t>
                          </w:r>
                          <w:r>
                            <w:rPr>
                              <w:rFonts w:eastAsia="宋体"/>
                              <w:lang w:eastAsia="zh-CN"/>
                            </w:rPr>
                            <w:fldChar w:fldCharType="end"/>
                          </w:r>
                          <w:r>
                            <w:rPr>
                              <w:rFonts w:eastAsia="宋体"/>
                              <w:lang w:eastAsia="zh-CN"/>
                            </w:rPr>
                            <w:t xml:space="preserve"> 页</w:t>
                          </w:r>
                        </w:p>
                      </w:txbxContent>
                    </wps:txbx>
                    <wps:bodyPr wrap="none" lIns="0" tIns="0" rIns="0" bIns="0">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FaSnKfHAQAAjAMAAA4AAAAAAAAAAQAgAAAAHwEAAGRycy9lMm9Eb2Mu&#10;eG1sUEsFBgAAAAAGAAYAWQEAAFgFAAAAAA==&#10;">
              <v:fill on="f" focussize="0,0"/>
              <v:stroke on="f"/>
              <v:imagedata o:title=""/>
              <o:lock v:ext="edit" aspectratio="f"/>
              <v:textbox inset="0mm,0mm,0mm,0mm" style="mso-fit-shape-to-text:t;">
                <w:txbxContent>
                  <w:p>
                    <w:pPr>
                      <w:pStyle w:val="16"/>
                      <w:rPr>
                        <w:rFonts w:eastAsia="宋体"/>
                        <w:lang w:eastAsia="zh-CN"/>
                      </w:rPr>
                    </w:pPr>
                    <w:r>
                      <w:rPr>
                        <w:rFonts w:eastAsia="宋体"/>
                        <w:lang w:eastAsia="zh-CN"/>
                      </w:rPr>
                      <w:t xml:space="preserve">第 </w:t>
                    </w:r>
                    <w:r>
                      <w:rPr>
                        <w:rFonts w:eastAsia="宋体"/>
                        <w:lang w:eastAsia="zh-CN"/>
                      </w:rPr>
                      <w:fldChar w:fldCharType="begin"/>
                    </w:r>
                    <w:r>
                      <w:rPr>
                        <w:rFonts w:eastAsia="宋体"/>
                        <w:lang w:eastAsia="zh-CN"/>
                      </w:rPr>
                      <w:instrText xml:space="preserve"> PAGE  \* MERGEFORMAT </w:instrText>
                    </w:r>
                    <w:r>
                      <w:rPr>
                        <w:rFonts w:eastAsia="宋体"/>
                        <w:lang w:eastAsia="zh-CN"/>
                      </w:rPr>
                      <w:fldChar w:fldCharType="separate"/>
                    </w:r>
                    <w:r>
                      <w:rPr>
                        <w:rFonts w:eastAsia="宋体"/>
                        <w:lang w:eastAsia="zh-CN"/>
                      </w:rPr>
                      <w:t>71</w:t>
                    </w:r>
                    <w:r>
                      <w:rPr>
                        <w:rFonts w:eastAsia="宋体"/>
                        <w:lang w:eastAsia="zh-CN"/>
                      </w:rPr>
                      <w:fldChar w:fldCharType="end"/>
                    </w:r>
                    <w:r>
                      <w:rPr>
                        <w:rFonts w:eastAsia="宋体"/>
                        <w:lang w:eastAsia="zh-CN"/>
                      </w:rPr>
                      <w:t xml:space="preserve"> 页 共 </w:t>
                    </w:r>
                    <w:r>
                      <w:rPr>
                        <w:rFonts w:eastAsia="宋体"/>
                        <w:lang w:eastAsia="zh-CN"/>
                      </w:rPr>
                      <w:fldChar w:fldCharType="begin"/>
                    </w:r>
                    <w:r>
                      <w:rPr>
                        <w:rFonts w:eastAsia="宋体"/>
                        <w:lang w:eastAsia="zh-CN"/>
                      </w:rPr>
                      <w:instrText xml:space="preserve"> NUMPAGES  \* MERGEFORMAT </w:instrText>
                    </w:r>
                    <w:r>
                      <w:rPr>
                        <w:rFonts w:eastAsia="宋体"/>
                        <w:lang w:eastAsia="zh-CN"/>
                      </w:rPr>
                      <w:fldChar w:fldCharType="separate"/>
                    </w:r>
                    <w:r>
                      <w:rPr>
                        <w:rFonts w:eastAsia="宋体"/>
                        <w:lang w:eastAsia="zh-CN"/>
                      </w:rPr>
                      <w:t>84</w:t>
                    </w:r>
                    <w:r>
                      <w:rPr>
                        <w:rFonts w:eastAsia="宋体"/>
                        <w:lang w:eastAsia="zh-CN"/>
                      </w:rPr>
                      <w:fldChar w:fldCharType="end"/>
                    </w:r>
                    <w:r>
                      <w:rPr>
                        <w:rFonts w:eastAsia="宋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lang w:eastAsia="zh-CN"/>
      </w:rPr>
    </w:pPr>
    <w:r>
      <w:rPr>
        <w:rFonts w:hint="eastAsia" w:eastAsia="宋体"/>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159D6"/>
    <w:multiLevelType w:val="singleLevel"/>
    <w:tmpl w:val="887159D6"/>
    <w:lvl w:ilvl="0" w:tentative="0">
      <w:start w:val="1"/>
      <w:numFmt w:val="decimal"/>
      <w:lvlText w:val="(%1)"/>
      <w:lvlJc w:val="left"/>
      <w:pPr>
        <w:ind w:left="425" w:hanging="425"/>
      </w:pPr>
      <w:rPr>
        <w:rFonts w:hint="default"/>
      </w:rPr>
    </w:lvl>
  </w:abstractNum>
  <w:abstractNum w:abstractNumId="1">
    <w:nsid w:val="8FC9EA9B"/>
    <w:multiLevelType w:val="singleLevel"/>
    <w:tmpl w:val="8FC9EA9B"/>
    <w:lvl w:ilvl="0" w:tentative="0">
      <w:start w:val="1"/>
      <w:numFmt w:val="decimal"/>
      <w:lvlText w:val="(%1)"/>
      <w:lvlJc w:val="left"/>
      <w:pPr>
        <w:ind w:left="425" w:hanging="425"/>
      </w:pPr>
      <w:rPr>
        <w:rFonts w:hint="default"/>
      </w:rPr>
    </w:lvl>
  </w:abstractNum>
  <w:abstractNum w:abstractNumId="2">
    <w:nsid w:val="92DA0DA6"/>
    <w:multiLevelType w:val="multilevel"/>
    <w:tmpl w:val="92DA0DA6"/>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289F7D6"/>
    <w:multiLevelType w:val="singleLevel"/>
    <w:tmpl w:val="A289F7D6"/>
    <w:lvl w:ilvl="0" w:tentative="0">
      <w:start w:val="1"/>
      <w:numFmt w:val="chineseCounting"/>
      <w:suff w:val="nothing"/>
      <w:lvlText w:val="%1、"/>
      <w:lvlJc w:val="left"/>
      <w:rPr>
        <w:rFonts w:hint="eastAsia"/>
      </w:rPr>
    </w:lvl>
  </w:abstractNum>
  <w:abstractNum w:abstractNumId="4">
    <w:nsid w:val="AC75CFA5"/>
    <w:multiLevelType w:val="singleLevel"/>
    <w:tmpl w:val="AC75CFA5"/>
    <w:lvl w:ilvl="0" w:tentative="0">
      <w:start w:val="1"/>
      <w:numFmt w:val="decimalEnclosedCircleChinese"/>
      <w:suff w:val="nothing"/>
      <w:lvlText w:val="%1　"/>
      <w:lvlJc w:val="left"/>
      <w:pPr>
        <w:ind w:left="0" w:firstLine="400"/>
      </w:pPr>
      <w:rPr>
        <w:rFonts w:hint="eastAsia"/>
      </w:rPr>
    </w:lvl>
  </w:abstractNum>
  <w:abstractNum w:abstractNumId="5">
    <w:nsid w:val="AE615275"/>
    <w:multiLevelType w:val="singleLevel"/>
    <w:tmpl w:val="AE615275"/>
    <w:lvl w:ilvl="0" w:tentative="0">
      <w:start w:val="2"/>
      <w:numFmt w:val="chineseCounting"/>
      <w:suff w:val="space"/>
      <w:lvlText w:val="第%1章"/>
      <w:lvlJc w:val="left"/>
      <w:rPr>
        <w:rFonts w:hint="eastAsia"/>
      </w:rPr>
    </w:lvl>
  </w:abstractNum>
  <w:abstractNum w:abstractNumId="6">
    <w:nsid w:val="B3F9EB41"/>
    <w:multiLevelType w:val="singleLevel"/>
    <w:tmpl w:val="B3F9EB41"/>
    <w:lvl w:ilvl="0" w:tentative="0">
      <w:start w:val="1"/>
      <w:numFmt w:val="decimal"/>
      <w:lvlText w:val="(%1)"/>
      <w:lvlJc w:val="left"/>
      <w:pPr>
        <w:ind w:left="425" w:hanging="425"/>
      </w:pPr>
      <w:rPr>
        <w:rFonts w:hint="default"/>
      </w:rPr>
    </w:lvl>
  </w:abstractNum>
  <w:abstractNum w:abstractNumId="7">
    <w:nsid w:val="B54124C6"/>
    <w:multiLevelType w:val="singleLevel"/>
    <w:tmpl w:val="B54124C6"/>
    <w:lvl w:ilvl="0" w:tentative="0">
      <w:start w:val="1"/>
      <w:numFmt w:val="decimal"/>
      <w:lvlText w:val="(%1)"/>
      <w:lvlJc w:val="left"/>
      <w:pPr>
        <w:ind w:left="425" w:hanging="425"/>
      </w:pPr>
      <w:rPr>
        <w:rFonts w:hint="default"/>
      </w:rPr>
    </w:lvl>
  </w:abstractNum>
  <w:abstractNum w:abstractNumId="8">
    <w:nsid w:val="B9E75F25"/>
    <w:multiLevelType w:val="multilevel"/>
    <w:tmpl w:val="B9E75F25"/>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C68A3216"/>
    <w:multiLevelType w:val="multilevel"/>
    <w:tmpl w:val="C68A3216"/>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E0854A2A"/>
    <w:multiLevelType w:val="singleLevel"/>
    <w:tmpl w:val="E0854A2A"/>
    <w:lvl w:ilvl="0" w:tentative="0">
      <w:start w:val="1"/>
      <w:numFmt w:val="decimal"/>
      <w:lvlText w:val="(%1)"/>
      <w:lvlJc w:val="left"/>
      <w:pPr>
        <w:ind w:left="425" w:hanging="425"/>
      </w:pPr>
      <w:rPr>
        <w:rFonts w:hint="default"/>
      </w:rPr>
    </w:lvl>
  </w:abstractNum>
  <w:abstractNum w:abstractNumId="11">
    <w:nsid w:val="E9B41BFE"/>
    <w:multiLevelType w:val="singleLevel"/>
    <w:tmpl w:val="E9B41BFE"/>
    <w:lvl w:ilvl="0" w:tentative="0">
      <w:start w:val="1"/>
      <w:numFmt w:val="decimal"/>
      <w:lvlText w:val="(%1)"/>
      <w:lvlJc w:val="left"/>
      <w:pPr>
        <w:ind w:left="425" w:hanging="425"/>
      </w:pPr>
      <w:rPr>
        <w:rFonts w:hint="default"/>
      </w:rPr>
    </w:lvl>
  </w:abstractNum>
  <w:abstractNum w:abstractNumId="12">
    <w:nsid w:val="F2713F25"/>
    <w:multiLevelType w:val="singleLevel"/>
    <w:tmpl w:val="F2713F25"/>
    <w:lvl w:ilvl="0" w:tentative="0">
      <w:start w:val="1"/>
      <w:numFmt w:val="chineseCounting"/>
      <w:suff w:val="nothing"/>
      <w:lvlText w:val="%1、"/>
      <w:lvlJc w:val="left"/>
      <w:rPr>
        <w:rFonts w:hint="eastAsia"/>
      </w:rPr>
    </w:lvl>
  </w:abstractNum>
  <w:abstractNum w:abstractNumId="13">
    <w:nsid w:val="F5DDBE7F"/>
    <w:multiLevelType w:val="singleLevel"/>
    <w:tmpl w:val="F5DDBE7F"/>
    <w:lvl w:ilvl="0" w:tentative="0">
      <w:start w:val="1"/>
      <w:numFmt w:val="lowerLetter"/>
      <w:suff w:val="space"/>
      <w:lvlText w:val="%1."/>
      <w:lvlJc w:val="left"/>
    </w:lvl>
  </w:abstractNum>
  <w:abstractNum w:abstractNumId="14">
    <w:nsid w:val="FD3442F4"/>
    <w:multiLevelType w:val="singleLevel"/>
    <w:tmpl w:val="FD3442F4"/>
    <w:lvl w:ilvl="0" w:tentative="0">
      <w:start w:val="1"/>
      <w:numFmt w:val="decimal"/>
      <w:lvlText w:val="(%1)"/>
      <w:lvlJc w:val="left"/>
      <w:pPr>
        <w:ind w:left="425" w:hanging="425"/>
      </w:pPr>
      <w:rPr>
        <w:rFonts w:hint="default"/>
      </w:rPr>
    </w:lvl>
  </w:abstractNum>
  <w:abstractNum w:abstractNumId="15">
    <w:nsid w:val="03523DAA"/>
    <w:multiLevelType w:val="singleLevel"/>
    <w:tmpl w:val="03523DAA"/>
    <w:lvl w:ilvl="0" w:tentative="0">
      <w:start w:val="1"/>
      <w:numFmt w:val="upperLetter"/>
      <w:suff w:val="nothing"/>
      <w:lvlText w:val="%1、"/>
      <w:lvlJc w:val="left"/>
    </w:lvl>
  </w:abstractNum>
  <w:abstractNum w:abstractNumId="16">
    <w:nsid w:val="035CBFFD"/>
    <w:multiLevelType w:val="multilevel"/>
    <w:tmpl w:val="035CBFFD"/>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7">
    <w:nsid w:val="08CE05F3"/>
    <w:multiLevelType w:val="multilevel"/>
    <w:tmpl w:val="08CE05F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b w:val="0"/>
        <w:i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09C090B7"/>
    <w:multiLevelType w:val="singleLevel"/>
    <w:tmpl w:val="09C090B7"/>
    <w:lvl w:ilvl="0" w:tentative="0">
      <w:start w:val="1"/>
      <w:numFmt w:val="decimal"/>
      <w:lvlText w:val="(%1)"/>
      <w:lvlJc w:val="left"/>
      <w:pPr>
        <w:ind w:left="425" w:hanging="425"/>
      </w:pPr>
      <w:rPr>
        <w:rFonts w:hint="default"/>
      </w:rPr>
    </w:lvl>
  </w:abstractNum>
  <w:abstractNum w:abstractNumId="19">
    <w:nsid w:val="12BFF73F"/>
    <w:multiLevelType w:val="singleLevel"/>
    <w:tmpl w:val="12BFF73F"/>
    <w:lvl w:ilvl="0" w:tentative="0">
      <w:start w:val="1"/>
      <w:numFmt w:val="lowerLetter"/>
      <w:lvlText w:val="%1."/>
      <w:lvlJc w:val="left"/>
      <w:pPr>
        <w:ind w:left="425" w:hanging="425"/>
      </w:pPr>
      <w:rPr>
        <w:rFonts w:hint="default"/>
      </w:rPr>
    </w:lvl>
  </w:abstractNum>
  <w:abstractNum w:abstractNumId="20">
    <w:nsid w:val="1E136820"/>
    <w:multiLevelType w:val="multilevel"/>
    <w:tmpl w:val="1E136820"/>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2123FAB"/>
    <w:multiLevelType w:val="multilevel"/>
    <w:tmpl w:val="22123FAB"/>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2"/>
      <w:numFmt w:val="decimalEnclosedCircle"/>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45FF3E1"/>
    <w:multiLevelType w:val="singleLevel"/>
    <w:tmpl w:val="245FF3E1"/>
    <w:lvl w:ilvl="0" w:tentative="0">
      <w:start w:val="1"/>
      <w:numFmt w:val="decimal"/>
      <w:lvlText w:val="(%1)"/>
      <w:lvlJc w:val="left"/>
      <w:pPr>
        <w:ind w:left="425" w:hanging="425"/>
      </w:pPr>
      <w:rPr>
        <w:rFonts w:hint="default"/>
      </w:rPr>
    </w:lvl>
  </w:abstractNum>
  <w:abstractNum w:abstractNumId="23">
    <w:nsid w:val="2D513516"/>
    <w:multiLevelType w:val="multilevel"/>
    <w:tmpl w:val="2D513516"/>
    <w:lvl w:ilvl="0" w:tentative="0">
      <w:start w:val="2"/>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4">
    <w:nsid w:val="36E430FF"/>
    <w:multiLevelType w:val="singleLevel"/>
    <w:tmpl w:val="36E430FF"/>
    <w:lvl w:ilvl="0" w:tentative="0">
      <w:start w:val="1"/>
      <w:numFmt w:val="lowerLetter"/>
      <w:lvlText w:val="%1."/>
      <w:lvlJc w:val="left"/>
      <w:pPr>
        <w:ind w:left="425" w:hanging="425"/>
      </w:pPr>
      <w:rPr>
        <w:rFonts w:hint="default"/>
      </w:rPr>
    </w:lvl>
  </w:abstractNum>
  <w:abstractNum w:abstractNumId="25">
    <w:nsid w:val="45B6075F"/>
    <w:multiLevelType w:val="multilevel"/>
    <w:tmpl w:val="45B6075F"/>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8EE0517"/>
    <w:multiLevelType w:val="multilevel"/>
    <w:tmpl w:val="48EE0517"/>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BDE63EC"/>
    <w:multiLevelType w:val="multilevel"/>
    <w:tmpl w:val="4BDE63E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8">
    <w:nsid w:val="5DD963B4"/>
    <w:multiLevelType w:val="singleLevel"/>
    <w:tmpl w:val="5DD963B4"/>
    <w:lvl w:ilvl="0" w:tentative="0">
      <w:start w:val="1"/>
      <w:numFmt w:val="decimal"/>
      <w:lvlText w:val="(%1)"/>
      <w:lvlJc w:val="left"/>
      <w:pPr>
        <w:ind w:left="425" w:hanging="425"/>
      </w:pPr>
      <w:rPr>
        <w:rFonts w:hint="default"/>
      </w:rPr>
    </w:lvl>
  </w:abstractNum>
  <w:abstractNum w:abstractNumId="29">
    <w:nsid w:val="64369A19"/>
    <w:multiLevelType w:val="singleLevel"/>
    <w:tmpl w:val="64369A19"/>
    <w:lvl w:ilvl="0" w:tentative="0">
      <w:start w:val="1"/>
      <w:numFmt w:val="decimal"/>
      <w:lvlText w:val="(%1)"/>
      <w:lvlJc w:val="left"/>
      <w:pPr>
        <w:ind w:left="425" w:hanging="425"/>
      </w:pPr>
      <w:rPr>
        <w:rFonts w:hint="default"/>
      </w:rPr>
    </w:lvl>
  </w:abstractNum>
  <w:abstractNum w:abstractNumId="30">
    <w:nsid w:val="678984F6"/>
    <w:multiLevelType w:val="singleLevel"/>
    <w:tmpl w:val="678984F6"/>
    <w:lvl w:ilvl="0" w:tentative="0">
      <w:start w:val="1"/>
      <w:numFmt w:val="lowerLetter"/>
      <w:lvlText w:val="%1."/>
      <w:lvlJc w:val="left"/>
      <w:pPr>
        <w:ind w:left="425" w:hanging="425"/>
      </w:pPr>
      <w:rPr>
        <w:rFonts w:hint="default"/>
      </w:rPr>
    </w:lvl>
  </w:abstractNum>
  <w:abstractNum w:abstractNumId="31">
    <w:nsid w:val="7545742D"/>
    <w:multiLevelType w:val="singleLevel"/>
    <w:tmpl w:val="7545742D"/>
    <w:lvl w:ilvl="0" w:tentative="0">
      <w:start w:val="1"/>
      <w:numFmt w:val="decimal"/>
      <w:lvlText w:val="(%1)"/>
      <w:lvlJc w:val="left"/>
      <w:pPr>
        <w:ind w:left="425" w:hanging="425"/>
      </w:pPr>
      <w:rPr>
        <w:rFonts w:hint="default"/>
      </w:rPr>
    </w:lvl>
  </w:abstractNum>
  <w:abstractNum w:abstractNumId="32">
    <w:nsid w:val="76D87261"/>
    <w:multiLevelType w:val="singleLevel"/>
    <w:tmpl w:val="76D87261"/>
    <w:lvl w:ilvl="0" w:tentative="0">
      <w:start w:val="1"/>
      <w:numFmt w:val="lowerLetter"/>
      <w:lvlText w:val="%1."/>
      <w:lvlJc w:val="left"/>
      <w:pPr>
        <w:ind w:left="425" w:hanging="425"/>
      </w:pPr>
      <w:rPr>
        <w:rFonts w:hint="default"/>
      </w:rPr>
    </w:lvl>
  </w:abstractNum>
  <w:abstractNum w:abstractNumId="33">
    <w:nsid w:val="7914A9AB"/>
    <w:multiLevelType w:val="singleLevel"/>
    <w:tmpl w:val="7914A9AB"/>
    <w:lvl w:ilvl="0" w:tentative="0">
      <w:start w:val="1"/>
      <w:numFmt w:val="decimal"/>
      <w:lvlText w:val="(%1)"/>
      <w:lvlJc w:val="left"/>
      <w:pPr>
        <w:ind w:left="425" w:hanging="425"/>
      </w:pPr>
      <w:rPr>
        <w:rFonts w:hint="default"/>
      </w:rPr>
    </w:lvl>
  </w:abstractNum>
  <w:abstractNum w:abstractNumId="34">
    <w:nsid w:val="79C17E44"/>
    <w:multiLevelType w:val="singleLevel"/>
    <w:tmpl w:val="79C17E44"/>
    <w:lvl w:ilvl="0" w:tentative="0">
      <w:start w:val="1"/>
      <w:numFmt w:val="decimal"/>
      <w:lvlText w:val="(%1)"/>
      <w:lvlJc w:val="left"/>
      <w:pPr>
        <w:ind w:left="425" w:hanging="425"/>
      </w:pPr>
      <w:rPr>
        <w:rFonts w:hint="default"/>
      </w:rPr>
    </w:lvl>
  </w:abstractNum>
  <w:num w:numId="1">
    <w:abstractNumId w:val="17"/>
  </w:num>
  <w:num w:numId="2">
    <w:abstractNumId w:val="15"/>
  </w:num>
  <w:num w:numId="3">
    <w:abstractNumId w:val="23"/>
  </w:num>
  <w:num w:numId="4">
    <w:abstractNumId w:val="21"/>
  </w:num>
  <w:num w:numId="5">
    <w:abstractNumId w:val="26"/>
  </w:num>
  <w:num w:numId="6">
    <w:abstractNumId w:val="20"/>
  </w:num>
  <w:num w:numId="7">
    <w:abstractNumId w:val="25"/>
  </w:num>
  <w:num w:numId="8">
    <w:abstractNumId w:val="5"/>
  </w:num>
  <w:num w:numId="9">
    <w:abstractNumId w:val="2"/>
  </w:num>
  <w:num w:numId="10">
    <w:abstractNumId w:val="9"/>
  </w:num>
  <w:num w:numId="11">
    <w:abstractNumId w:val="16"/>
  </w:num>
  <w:num w:numId="12">
    <w:abstractNumId w:val="8"/>
  </w:num>
  <w:num w:numId="13">
    <w:abstractNumId w:val="18"/>
  </w:num>
  <w:num w:numId="14">
    <w:abstractNumId w:val="0"/>
  </w:num>
  <w:num w:numId="15">
    <w:abstractNumId w:val="7"/>
  </w:num>
  <w:num w:numId="16">
    <w:abstractNumId w:val="28"/>
  </w:num>
  <w:num w:numId="17">
    <w:abstractNumId w:val="22"/>
  </w:num>
  <w:num w:numId="18">
    <w:abstractNumId w:val="14"/>
  </w:num>
  <w:num w:numId="19">
    <w:abstractNumId w:val="19"/>
  </w:num>
  <w:num w:numId="20">
    <w:abstractNumId w:val="13"/>
  </w:num>
  <w:num w:numId="21">
    <w:abstractNumId w:val="24"/>
  </w:num>
  <w:num w:numId="22">
    <w:abstractNumId w:val="31"/>
  </w:num>
  <w:num w:numId="23">
    <w:abstractNumId w:val="32"/>
  </w:num>
  <w:num w:numId="24">
    <w:abstractNumId w:val="4"/>
  </w:num>
  <w:num w:numId="25">
    <w:abstractNumId w:val="12"/>
  </w:num>
  <w:num w:numId="26">
    <w:abstractNumId w:val="1"/>
  </w:num>
  <w:num w:numId="27">
    <w:abstractNumId w:val="33"/>
  </w:num>
  <w:num w:numId="28">
    <w:abstractNumId w:val="11"/>
  </w:num>
  <w:num w:numId="29">
    <w:abstractNumId w:val="34"/>
  </w:num>
  <w:num w:numId="30">
    <w:abstractNumId w:val="30"/>
  </w:num>
  <w:num w:numId="31">
    <w:abstractNumId w:val="6"/>
  </w:num>
  <w:num w:numId="32">
    <w:abstractNumId w:val="27"/>
  </w:num>
  <w:num w:numId="33">
    <w:abstractNumId w:val="10"/>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4C"/>
    <w:rsid w:val="000471EF"/>
    <w:rsid w:val="00056E4C"/>
    <w:rsid w:val="00087BC7"/>
    <w:rsid w:val="000F7CDD"/>
    <w:rsid w:val="00132F09"/>
    <w:rsid w:val="00134B68"/>
    <w:rsid w:val="00140070"/>
    <w:rsid w:val="00140740"/>
    <w:rsid w:val="0014547D"/>
    <w:rsid w:val="0014783E"/>
    <w:rsid w:val="001A4F06"/>
    <w:rsid w:val="001E764D"/>
    <w:rsid w:val="001F4CAF"/>
    <w:rsid w:val="00245FCD"/>
    <w:rsid w:val="00265A72"/>
    <w:rsid w:val="0028046A"/>
    <w:rsid w:val="002A3040"/>
    <w:rsid w:val="002A340F"/>
    <w:rsid w:val="002F08F3"/>
    <w:rsid w:val="002F6EA6"/>
    <w:rsid w:val="00347A75"/>
    <w:rsid w:val="003839A7"/>
    <w:rsid w:val="003A6240"/>
    <w:rsid w:val="003A6E3D"/>
    <w:rsid w:val="003B48E5"/>
    <w:rsid w:val="003C2734"/>
    <w:rsid w:val="003D52E4"/>
    <w:rsid w:val="003E448F"/>
    <w:rsid w:val="004337CD"/>
    <w:rsid w:val="00456E2F"/>
    <w:rsid w:val="004A185E"/>
    <w:rsid w:val="005454E3"/>
    <w:rsid w:val="005752AE"/>
    <w:rsid w:val="005C3991"/>
    <w:rsid w:val="005D3CB6"/>
    <w:rsid w:val="00600694"/>
    <w:rsid w:val="00657EAD"/>
    <w:rsid w:val="0068002E"/>
    <w:rsid w:val="0069417B"/>
    <w:rsid w:val="006C057B"/>
    <w:rsid w:val="006D03CE"/>
    <w:rsid w:val="006D6679"/>
    <w:rsid w:val="006E038C"/>
    <w:rsid w:val="006F47D9"/>
    <w:rsid w:val="0071105F"/>
    <w:rsid w:val="00711355"/>
    <w:rsid w:val="00715ED0"/>
    <w:rsid w:val="00720F4F"/>
    <w:rsid w:val="007230CE"/>
    <w:rsid w:val="00737241"/>
    <w:rsid w:val="00754D5E"/>
    <w:rsid w:val="00770D82"/>
    <w:rsid w:val="007862AE"/>
    <w:rsid w:val="007A4E45"/>
    <w:rsid w:val="007A55F4"/>
    <w:rsid w:val="007B388E"/>
    <w:rsid w:val="007D0081"/>
    <w:rsid w:val="007D7ED3"/>
    <w:rsid w:val="007E0B40"/>
    <w:rsid w:val="00803F39"/>
    <w:rsid w:val="0081662D"/>
    <w:rsid w:val="008256BA"/>
    <w:rsid w:val="00843A82"/>
    <w:rsid w:val="0089278F"/>
    <w:rsid w:val="008E074B"/>
    <w:rsid w:val="008E48AF"/>
    <w:rsid w:val="008F2D19"/>
    <w:rsid w:val="00912DF2"/>
    <w:rsid w:val="00913490"/>
    <w:rsid w:val="009246C1"/>
    <w:rsid w:val="0093404B"/>
    <w:rsid w:val="00934BCB"/>
    <w:rsid w:val="0095483D"/>
    <w:rsid w:val="009B7DE8"/>
    <w:rsid w:val="009E1C6F"/>
    <w:rsid w:val="00A11D28"/>
    <w:rsid w:val="00A23405"/>
    <w:rsid w:val="00A40331"/>
    <w:rsid w:val="00A51787"/>
    <w:rsid w:val="00A84CEF"/>
    <w:rsid w:val="00A86D3F"/>
    <w:rsid w:val="00AE47E6"/>
    <w:rsid w:val="00BB2409"/>
    <w:rsid w:val="00C267E0"/>
    <w:rsid w:val="00C379D0"/>
    <w:rsid w:val="00C54AF4"/>
    <w:rsid w:val="00CA0AFB"/>
    <w:rsid w:val="00CD12B7"/>
    <w:rsid w:val="00CE7EF5"/>
    <w:rsid w:val="00CF2C38"/>
    <w:rsid w:val="00CF6917"/>
    <w:rsid w:val="00D4702C"/>
    <w:rsid w:val="00D62305"/>
    <w:rsid w:val="00D722CB"/>
    <w:rsid w:val="00D739E3"/>
    <w:rsid w:val="00DF34B7"/>
    <w:rsid w:val="00E03271"/>
    <w:rsid w:val="00E214D3"/>
    <w:rsid w:val="00E77534"/>
    <w:rsid w:val="00E8766C"/>
    <w:rsid w:val="00EA4372"/>
    <w:rsid w:val="00F062BE"/>
    <w:rsid w:val="00F46A06"/>
    <w:rsid w:val="00FB3358"/>
    <w:rsid w:val="00FE4A14"/>
    <w:rsid w:val="013E3CA5"/>
    <w:rsid w:val="017667DB"/>
    <w:rsid w:val="0278251E"/>
    <w:rsid w:val="061A1737"/>
    <w:rsid w:val="08A15015"/>
    <w:rsid w:val="099B77D9"/>
    <w:rsid w:val="0A5822DD"/>
    <w:rsid w:val="0A823A68"/>
    <w:rsid w:val="0BBE12F7"/>
    <w:rsid w:val="0C0A1755"/>
    <w:rsid w:val="0CA53CB0"/>
    <w:rsid w:val="0D0E4CDE"/>
    <w:rsid w:val="0F325B0B"/>
    <w:rsid w:val="10230B61"/>
    <w:rsid w:val="11946A22"/>
    <w:rsid w:val="12487CE6"/>
    <w:rsid w:val="125F662F"/>
    <w:rsid w:val="13235A06"/>
    <w:rsid w:val="14005B5F"/>
    <w:rsid w:val="150F2232"/>
    <w:rsid w:val="16501C89"/>
    <w:rsid w:val="16C20D81"/>
    <w:rsid w:val="17497A47"/>
    <w:rsid w:val="1783657E"/>
    <w:rsid w:val="1866798D"/>
    <w:rsid w:val="18A5304D"/>
    <w:rsid w:val="196820A1"/>
    <w:rsid w:val="1B3F4B1E"/>
    <w:rsid w:val="1B8869A6"/>
    <w:rsid w:val="1C9533C8"/>
    <w:rsid w:val="1E4516B1"/>
    <w:rsid w:val="1E6671A8"/>
    <w:rsid w:val="1E822710"/>
    <w:rsid w:val="1EAF361B"/>
    <w:rsid w:val="1F146330"/>
    <w:rsid w:val="1FAB32EE"/>
    <w:rsid w:val="20152A9E"/>
    <w:rsid w:val="20671AE9"/>
    <w:rsid w:val="209F1515"/>
    <w:rsid w:val="21EC6C6C"/>
    <w:rsid w:val="21F61F7F"/>
    <w:rsid w:val="22856588"/>
    <w:rsid w:val="23C35BD8"/>
    <w:rsid w:val="23C56930"/>
    <w:rsid w:val="2441285D"/>
    <w:rsid w:val="2489330F"/>
    <w:rsid w:val="273176C0"/>
    <w:rsid w:val="275F241C"/>
    <w:rsid w:val="27C44CAD"/>
    <w:rsid w:val="2807361C"/>
    <w:rsid w:val="28BA7A09"/>
    <w:rsid w:val="2C585623"/>
    <w:rsid w:val="2E1447AF"/>
    <w:rsid w:val="2EBF15E0"/>
    <w:rsid w:val="31AF60F6"/>
    <w:rsid w:val="33DE4F3C"/>
    <w:rsid w:val="38870864"/>
    <w:rsid w:val="38F2049F"/>
    <w:rsid w:val="3A561931"/>
    <w:rsid w:val="3AA7362E"/>
    <w:rsid w:val="3BDC0475"/>
    <w:rsid w:val="3CDE6808"/>
    <w:rsid w:val="3D2B4A92"/>
    <w:rsid w:val="3D5B491F"/>
    <w:rsid w:val="3EA524C8"/>
    <w:rsid w:val="3F804F7F"/>
    <w:rsid w:val="408D4163"/>
    <w:rsid w:val="40913DDA"/>
    <w:rsid w:val="41D46043"/>
    <w:rsid w:val="42D61C40"/>
    <w:rsid w:val="439F587A"/>
    <w:rsid w:val="444234C1"/>
    <w:rsid w:val="4517503E"/>
    <w:rsid w:val="46DC7E48"/>
    <w:rsid w:val="472D37F6"/>
    <w:rsid w:val="4962583A"/>
    <w:rsid w:val="4A8D061A"/>
    <w:rsid w:val="4BF2273A"/>
    <w:rsid w:val="4C034F3C"/>
    <w:rsid w:val="4FDE53F4"/>
    <w:rsid w:val="50DA573F"/>
    <w:rsid w:val="51482B88"/>
    <w:rsid w:val="51F511A7"/>
    <w:rsid w:val="54451794"/>
    <w:rsid w:val="5472467E"/>
    <w:rsid w:val="54821C42"/>
    <w:rsid w:val="555D5D84"/>
    <w:rsid w:val="557E7C10"/>
    <w:rsid w:val="566C0886"/>
    <w:rsid w:val="579E4EA8"/>
    <w:rsid w:val="57CF525F"/>
    <w:rsid w:val="59880354"/>
    <w:rsid w:val="5C380F0D"/>
    <w:rsid w:val="5EE320B0"/>
    <w:rsid w:val="60736FF9"/>
    <w:rsid w:val="62925675"/>
    <w:rsid w:val="648E56E4"/>
    <w:rsid w:val="649013B0"/>
    <w:rsid w:val="66643F9A"/>
    <w:rsid w:val="66E952AD"/>
    <w:rsid w:val="677E281E"/>
    <w:rsid w:val="67FC6118"/>
    <w:rsid w:val="68CF53C9"/>
    <w:rsid w:val="69207A6C"/>
    <w:rsid w:val="69577238"/>
    <w:rsid w:val="6A35408A"/>
    <w:rsid w:val="6A9F3FCF"/>
    <w:rsid w:val="6ED873C0"/>
    <w:rsid w:val="6F527E3E"/>
    <w:rsid w:val="727C0C7F"/>
    <w:rsid w:val="73F65E5A"/>
    <w:rsid w:val="758F6E93"/>
    <w:rsid w:val="78650DDC"/>
    <w:rsid w:val="797C7480"/>
    <w:rsid w:val="7A9911EC"/>
    <w:rsid w:val="7ADF7138"/>
    <w:rsid w:val="7D3C5DB3"/>
    <w:rsid w:val="7E073ED5"/>
    <w:rsid w:val="7E463FEF"/>
    <w:rsid w:val="7E9B6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Times New Roman"/>
      <w:sz w:val="22"/>
      <w:szCs w:val="22"/>
      <w:lang w:val="en-US" w:eastAsia="en-US" w:bidi="ar-SA"/>
    </w:rPr>
  </w:style>
  <w:style w:type="paragraph" w:styleId="2">
    <w:name w:val="heading 1"/>
    <w:basedOn w:val="1"/>
    <w:next w:val="1"/>
    <w:qFormat/>
    <w:uiPriority w:val="0"/>
    <w:pPr>
      <w:ind w:left="131"/>
      <w:jc w:val="center"/>
      <w:outlineLvl w:val="0"/>
    </w:pPr>
    <w:rPr>
      <w:rFonts w:ascii="宋体" w:hAnsi="宋体" w:eastAsia="宋体"/>
      <w:b/>
      <w:bCs/>
      <w:sz w:val="36"/>
      <w:szCs w:val="32"/>
    </w:rPr>
  </w:style>
  <w:style w:type="paragraph" w:styleId="3">
    <w:name w:val="heading 2"/>
    <w:basedOn w:val="1"/>
    <w:next w:val="1"/>
    <w:link w:val="44"/>
    <w:qFormat/>
    <w:uiPriority w:val="0"/>
    <w:pPr>
      <w:ind w:left="4309"/>
      <w:jc w:val="center"/>
      <w:outlineLvl w:val="1"/>
    </w:pPr>
    <w:rPr>
      <w:rFonts w:ascii="宋体" w:hAnsi="宋体" w:eastAsia="宋体"/>
      <w:b/>
      <w:bCs/>
      <w:sz w:val="28"/>
      <w:szCs w:val="28"/>
    </w:rPr>
  </w:style>
  <w:style w:type="paragraph" w:styleId="4">
    <w:name w:val="heading 3"/>
    <w:basedOn w:val="1"/>
    <w:next w:val="1"/>
    <w:link w:val="43"/>
    <w:qFormat/>
    <w:uiPriority w:val="0"/>
    <w:pPr>
      <w:spacing w:before="34"/>
      <w:ind w:left="570"/>
      <w:outlineLvl w:val="2"/>
    </w:pPr>
    <w:rPr>
      <w:rFonts w:ascii="宋体" w:hAnsi="宋体" w:eastAsia="宋体"/>
      <w:b/>
      <w:bCs/>
      <w:sz w:val="24"/>
      <w:szCs w:val="24"/>
    </w:rPr>
  </w:style>
  <w:style w:type="paragraph" w:styleId="5">
    <w:name w:val="heading 4"/>
    <w:basedOn w:val="1"/>
    <w:next w:val="1"/>
    <w:link w:val="39"/>
    <w:qFormat/>
    <w:uiPriority w:val="0"/>
    <w:pPr>
      <w:keepNext/>
      <w:keepLines/>
      <w:spacing w:before="280" w:after="290" w:line="376" w:lineRule="auto"/>
      <w:jc w:val="both"/>
      <w:outlineLvl w:val="3"/>
    </w:pPr>
    <w:rPr>
      <w:rFonts w:ascii="Cambria" w:hAnsi="Cambria" w:eastAsia="宋体"/>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jc w:val="both"/>
    </w:pPr>
    <w:rPr>
      <w:rFonts w:ascii="Times New Roman" w:hAnsi="Times New Roman" w:eastAsia="宋体"/>
      <w:kern w:val="2"/>
      <w:sz w:val="21"/>
      <w:szCs w:val="20"/>
      <w:lang w:eastAsia="zh-CN"/>
    </w:rPr>
  </w:style>
  <w:style w:type="paragraph" w:styleId="7">
    <w:name w:val="annotation text"/>
    <w:basedOn w:val="1"/>
    <w:link w:val="38"/>
    <w:qFormat/>
    <w:uiPriority w:val="0"/>
    <w:rPr>
      <w:rFonts w:ascii="楷体_GB2312" w:hAnsi="宋体" w:eastAsia="楷体_GB2312"/>
      <w:kern w:val="2"/>
      <w:sz w:val="24"/>
      <w:szCs w:val="24"/>
    </w:rPr>
  </w:style>
  <w:style w:type="paragraph" w:styleId="8">
    <w:name w:val="Body Text"/>
    <w:basedOn w:val="1"/>
    <w:qFormat/>
    <w:uiPriority w:val="0"/>
    <w:pPr>
      <w:spacing w:before="151"/>
      <w:ind w:left="100"/>
    </w:pPr>
    <w:rPr>
      <w:rFonts w:ascii="宋体" w:hAnsi="宋体" w:eastAsia="宋体"/>
      <w:sz w:val="24"/>
      <w:szCs w:val="24"/>
    </w:rPr>
  </w:style>
  <w:style w:type="paragraph" w:styleId="9">
    <w:name w:val="Body Text Indent"/>
    <w:basedOn w:val="1"/>
    <w:link w:val="48"/>
    <w:qFormat/>
    <w:uiPriority w:val="0"/>
    <w:pPr>
      <w:ind w:firstLine="560" w:firstLineChars="200"/>
      <w:jc w:val="both"/>
    </w:pPr>
    <w:rPr>
      <w:rFonts w:ascii="宋体" w:hAnsi="宋体" w:eastAsia="宋体"/>
      <w:sz w:val="28"/>
      <w:szCs w:val="28"/>
      <w:lang w:eastAsia="zh-CN"/>
    </w:rPr>
  </w:style>
  <w:style w:type="paragraph" w:styleId="10">
    <w:name w:val="List 2"/>
    <w:basedOn w:val="1"/>
    <w:qFormat/>
    <w:uiPriority w:val="0"/>
    <w:pPr>
      <w:ind w:left="100" w:leftChars="200" w:hanging="200" w:hangingChars="200"/>
      <w:jc w:val="both"/>
    </w:pPr>
    <w:rPr>
      <w:rFonts w:eastAsia="宋体"/>
      <w:kern w:val="2"/>
      <w:sz w:val="21"/>
      <w:szCs w:val="21"/>
      <w:lang w:eastAsia="zh-CN"/>
    </w:r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sz w:val="21"/>
      <w:szCs w:val="21"/>
    </w:rPr>
  </w:style>
  <w:style w:type="paragraph" w:styleId="13">
    <w:name w:val="Date"/>
    <w:basedOn w:val="1"/>
    <w:next w:val="1"/>
    <w:link w:val="51"/>
    <w:qFormat/>
    <w:uiPriority w:val="0"/>
    <w:pPr>
      <w:jc w:val="both"/>
    </w:pPr>
    <w:rPr>
      <w:rFonts w:ascii="Times New Roman" w:hAnsi="Times New Roman" w:eastAsia="宋体"/>
      <w:kern w:val="2"/>
      <w:sz w:val="28"/>
      <w:szCs w:val="20"/>
      <w:lang w:eastAsia="zh-CN"/>
    </w:rPr>
  </w:style>
  <w:style w:type="paragraph" w:styleId="14">
    <w:name w:val="Body Text Indent 2"/>
    <w:basedOn w:val="1"/>
    <w:qFormat/>
    <w:uiPriority w:val="0"/>
    <w:pPr>
      <w:spacing w:line="300" w:lineRule="auto"/>
      <w:ind w:left="360"/>
    </w:pPr>
    <w:rPr>
      <w:sz w:val="24"/>
    </w:rPr>
  </w:style>
  <w:style w:type="paragraph" w:styleId="15">
    <w:name w:val="Balloon Text"/>
    <w:basedOn w:val="1"/>
    <w:link w:val="34"/>
    <w:qFormat/>
    <w:uiPriority w:val="0"/>
    <w:rPr>
      <w:sz w:val="18"/>
      <w:szCs w:val="18"/>
    </w:rPr>
  </w:style>
  <w:style w:type="paragraph" w:styleId="16">
    <w:name w:val="footer"/>
    <w:basedOn w:val="1"/>
    <w:link w:val="59"/>
    <w:qFormat/>
    <w:uiPriority w:val="99"/>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0"/>
  </w:style>
  <w:style w:type="paragraph" w:styleId="19">
    <w:name w:val="Body Text Indent 3"/>
    <w:basedOn w:val="1"/>
    <w:link w:val="56"/>
    <w:qFormat/>
    <w:uiPriority w:val="0"/>
    <w:pPr>
      <w:spacing w:after="120"/>
      <w:ind w:left="420" w:leftChars="200"/>
      <w:jc w:val="both"/>
    </w:pPr>
    <w:rPr>
      <w:rFonts w:ascii="Times New Roman" w:hAnsi="Times New Roman" w:eastAsia="宋体"/>
      <w:kern w:val="2"/>
      <w:sz w:val="16"/>
      <w:szCs w:val="16"/>
      <w:lang w:eastAsia="zh-CN"/>
    </w:rPr>
  </w:style>
  <w:style w:type="paragraph" w:styleId="20">
    <w:name w:val="toc 2"/>
    <w:basedOn w:val="1"/>
    <w:next w:val="1"/>
    <w:qFormat/>
    <w:uiPriority w:val="0"/>
    <w:pPr>
      <w:ind w:left="420" w:leftChars="200"/>
    </w:pPr>
  </w:style>
  <w:style w:type="paragraph" w:styleId="21">
    <w:name w:val="toc 9"/>
    <w:basedOn w:val="1"/>
    <w:next w:val="1"/>
    <w:qFormat/>
    <w:uiPriority w:val="0"/>
    <w:pPr>
      <w:ind w:left="3360" w:leftChars="1600"/>
      <w:jc w:val="left"/>
    </w:pPr>
    <w:rPr>
      <w:rFonts w:ascii="MingLiU" w:eastAsia="MingLiU"/>
      <w:snapToGrid w:val="0"/>
      <w:kern w:val="0"/>
      <w:sz w:val="24"/>
      <w:szCs w:val="20"/>
      <w:lang w:eastAsia="en-US"/>
    </w:rPr>
  </w:style>
  <w:style w:type="paragraph" w:styleId="22">
    <w:name w:val="Normal (Web)"/>
    <w:basedOn w:val="1"/>
    <w:qFormat/>
    <w:uiPriority w:val="0"/>
    <w:pPr>
      <w:widowControl/>
      <w:wordWrap w:val="0"/>
      <w:spacing w:before="100" w:beforeAutospacing="1" w:after="100" w:afterAutospacing="1" w:line="320" w:lineRule="atLeast"/>
    </w:pPr>
    <w:rPr>
      <w:rFonts w:ascii="宋体" w:eastAsia="宋体"/>
    </w:rPr>
  </w:style>
  <w:style w:type="paragraph" w:styleId="23">
    <w:name w:val="annotation subject"/>
    <w:basedOn w:val="7"/>
    <w:next w:val="7"/>
    <w:link w:val="50"/>
    <w:qFormat/>
    <w:uiPriority w:val="0"/>
    <w:rPr>
      <w:b/>
      <w:bCs/>
    </w:rPr>
  </w:style>
  <w:style w:type="table" w:styleId="25">
    <w:name w:val="Table Grid"/>
    <w:basedOn w:val="2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qFormat/>
    <w:uiPriority w:val="0"/>
    <w:rPr>
      <w:color w:val="800080"/>
      <w:u w:val="single"/>
    </w:rPr>
  </w:style>
  <w:style w:type="character" w:styleId="29">
    <w:name w:val="Hyperlink"/>
    <w:basedOn w:val="26"/>
    <w:qFormat/>
    <w:uiPriority w:val="0"/>
    <w:rPr>
      <w:rFonts w:hint="default" w:ascii="Tahoma" w:hAnsi="Tahoma" w:cs="Tahoma"/>
      <w:color w:val="034103"/>
      <w:sz w:val="18"/>
      <w:szCs w:val="18"/>
      <w:u w:val="none"/>
    </w:rPr>
  </w:style>
  <w:style w:type="character" w:styleId="30">
    <w:name w:val="annotation reference"/>
    <w:qFormat/>
    <w:uiPriority w:val="0"/>
    <w:rPr>
      <w:sz w:val="21"/>
      <w:szCs w:val="21"/>
    </w:rPr>
  </w:style>
  <w:style w:type="paragraph" w:customStyle="1" w:styleId="31">
    <w:name w:val="_Style 21"/>
    <w:basedOn w:val="1"/>
    <w:next w:val="32"/>
    <w:qFormat/>
    <w:uiPriority w:val="34"/>
    <w:pPr>
      <w:ind w:firstLine="420" w:firstLineChars="200"/>
    </w:pPr>
  </w:style>
  <w:style w:type="paragraph" w:styleId="32">
    <w:name w:val="List Paragraph"/>
    <w:basedOn w:val="1"/>
    <w:qFormat/>
    <w:uiPriority w:val="34"/>
    <w:pPr>
      <w:ind w:firstLine="420" w:firstLineChars="200"/>
    </w:pPr>
  </w:style>
  <w:style w:type="paragraph" w:customStyle="1" w:styleId="33">
    <w:name w:val="Table Paragraph"/>
    <w:basedOn w:val="1"/>
    <w:qFormat/>
    <w:uiPriority w:val="1"/>
  </w:style>
  <w:style w:type="character" w:customStyle="1" w:styleId="34">
    <w:name w:val="批注框文本 字符"/>
    <w:basedOn w:val="26"/>
    <w:link w:val="15"/>
    <w:qFormat/>
    <w:uiPriority w:val="0"/>
    <w:rPr>
      <w:rFonts w:ascii="Calibri" w:hAnsi="Calibri" w:eastAsia="Calibri"/>
      <w:sz w:val="18"/>
      <w:szCs w:val="18"/>
      <w:lang w:eastAsia="en-US"/>
    </w:rPr>
  </w:style>
  <w:style w:type="paragraph" w:customStyle="1" w:styleId="35">
    <w:name w:val="目录n"/>
    <w:basedOn w:val="20"/>
    <w:qFormat/>
    <w:uiPriority w:val="99"/>
    <w:pPr>
      <w:tabs>
        <w:tab w:val="right" w:leader="dot" w:pos="9118"/>
      </w:tabs>
      <w:spacing w:line="276" w:lineRule="auto"/>
      <w:ind w:left="210" w:leftChars="100" w:firstLine="560" w:firstLineChars="200"/>
      <w:jc w:val="center"/>
    </w:pPr>
    <w:rPr>
      <w:rFonts w:ascii="仿宋_GB2312" w:hAnsi="宋体" w:eastAsia="仿宋_GB2312"/>
      <w:b/>
      <w:smallCaps/>
      <w:kern w:val="2"/>
      <w:sz w:val="44"/>
      <w:szCs w:val="28"/>
      <w:lang w:eastAsia="zh-CN"/>
    </w:rPr>
  </w:style>
  <w:style w:type="character" w:customStyle="1" w:styleId="36">
    <w:name w:val="批注文字 Char"/>
    <w:qFormat/>
    <w:uiPriority w:val="0"/>
    <w:rPr>
      <w:rFonts w:ascii="楷体_GB2312" w:hAnsi="宋体" w:eastAsia="楷体_GB2312"/>
      <w:kern w:val="2"/>
      <w:sz w:val="24"/>
      <w:szCs w:val="24"/>
    </w:rPr>
  </w:style>
  <w:style w:type="character" w:customStyle="1" w:styleId="37">
    <w:name w:val="纯文本 字符1"/>
    <w:link w:val="12"/>
    <w:qFormat/>
    <w:uiPriority w:val="0"/>
    <w:rPr>
      <w:rFonts w:ascii="宋体" w:hAnsi="Courier New" w:cs="Courier New"/>
      <w:sz w:val="21"/>
      <w:szCs w:val="21"/>
      <w:lang w:eastAsia="en-US"/>
    </w:rPr>
  </w:style>
  <w:style w:type="character" w:customStyle="1" w:styleId="38">
    <w:name w:val="批注文字 字符"/>
    <w:basedOn w:val="26"/>
    <w:link w:val="7"/>
    <w:qFormat/>
    <w:uiPriority w:val="0"/>
    <w:rPr>
      <w:rFonts w:ascii="Calibri" w:hAnsi="Calibri" w:eastAsia="Calibri"/>
      <w:sz w:val="22"/>
      <w:szCs w:val="22"/>
      <w:lang w:eastAsia="en-US"/>
    </w:rPr>
  </w:style>
  <w:style w:type="character" w:customStyle="1" w:styleId="39">
    <w:name w:val="标题 4 字符"/>
    <w:basedOn w:val="26"/>
    <w:link w:val="5"/>
    <w:qFormat/>
    <w:uiPriority w:val="0"/>
    <w:rPr>
      <w:rFonts w:ascii="Cambria" w:hAnsi="Cambria"/>
      <w:b/>
      <w:bCs/>
      <w:kern w:val="2"/>
      <w:sz w:val="28"/>
      <w:szCs w:val="28"/>
    </w:rPr>
  </w:style>
  <w:style w:type="character" w:customStyle="1" w:styleId="40">
    <w:name w:val="个人答复风格"/>
    <w:qFormat/>
    <w:uiPriority w:val="0"/>
    <w:rPr>
      <w:rFonts w:ascii="Arial" w:hAnsi="Arial" w:eastAsia="宋体" w:cs="Arial"/>
      <w:color w:val="auto"/>
      <w:sz w:val="20"/>
    </w:rPr>
  </w:style>
  <w:style w:type="character" w:customStyle="1" w:styleId="41">
    <w:name w:val="个人撰写风格"/>
    <w:qFormat/>
    <w:uiPriority w:val="0"/>
    <w:rPr>
      <w:rFonts w:ascii="Arial" w:hAnsi="Arial" w:eastAsia="宋体" w:cs="Arial"/>
      <w:color w:val="auto"/>
      <w:sz w:val="20"/>
    </w:rPr>
  </w:style>
  <w:style w:type="character" w:customStyle="1" w:styleId="42">
    <w:name w:val="批注主题 Char"/>
    <w:qFormat/>
    <w:uiPriority w:val="0"/>
    <w:rPr>
      <w:rFonts w:ascii="楷体_GB2312" w:hAnsi="宋体" w:eastAsia="楷体_GB2312"/>
      <w:b/>
      <w:bCs/>
      <w:kern w:val="2"/>
      <w:sz w:val="24"/>
      <w:szCs w:val="24"/>
    </w:rPr>
  </w:style>
  <w:style w:type="character" w:customStyle="1" w:styleId="43">
    <w:name w:val="标题 3 字符"/>
    <w:link w:val="4"/>
    <w:qFormat/>
    <w:uiPriority w:val="0"/>
    <w:rPr>
      <w:rFonts w:ascii="宋体" w:hAnsi="宋体"/>
      <w:b/>
      <w:bCs/>
      <w:sz w:val="24"/>
      <w:szCs w:val="24"/>
      <w:lang w:eastAsia="en-US"/>
    </w:rPr>
  </w:style>
  <w:style w:type="character" w:customStyle="1" w:styleId="44">
    <w:name w:val="标题 2 字符"/>
    <w:link w:val="3"/>
    <w:qFormat/>
    <w:uiPriority w:val="0"/>
    <w:rPr>
      <w:rFonts w:ascii="宋体" w:hAnsi="宋体" w:eastAsia="宋体"/>
      <w:b/>
      <w:bCs/>
      <w:sz w:val="28"/>
      <w:szCs w:val="28"/>
      <w:lang w:eastAsia="en-US"/>
    </w:rPr>
  </w:style>
  <w:style w:type="character" w:customStyle="1" w:styleId="45">
    <w:name w:val="标题 1 Char"/>
    <w:qFormat/>
    <w:uiPriority w:val="0"/>
    <w:rPr>
      <w:rFonts w:eastAsia="宋体"/>
      <w:b/>
      <w:bCs/>
      <w:kern w:val="44"/>
      <w:sz w:val="44"/>
      <w:szCs w:val="44"/>
      <w:lang w:val="en-US" w:eastAsia="zh-CN" w:bidi="ar-SA"/>
    </w:rPr>
  </w:style>
  <w:style w:type="character" w:customStyle="1" w:styleId="46">
    <w:name w:val="纯文本 字符"/>
    <w:qFormat/>
    <w:uiPriority w:val="0"/>
    <w:rPr>
      <w:rFonts w:ascii="宋体" w:hAnsi="Courier New" w:eastAsia="宋体" w:cs="Times New Roman"/>
      <w:szCs w:val="21"/>
    </w:rPr>
  </w:style>
  <w:style w:type="paragraph" w:customStyle="1" w:styleId="47">
    <w:name w:val="_Style 26"/>
    <w:basedOn w:val="1"/>
    <w:next w:val="32"/>
    <w:qFormat/>
    <w:uiPriority w:val="34"/>
    <w:pPr>
      <w:ind w:firstLine="420" w:firstLineChars="200"/>
      <w:jc w:val="both"/>
    </w:pPr>
    <w:rPr>
      <w:rFonts w:ascii="楷体_GB2312" w:hAnsi="宋体" w:eastAsia="楷体_GB2312"/>
      <w:kern w:val="2"/>
      <w:sz w:val="24"/>
      <w:szCs w:val="24"/>
      <w:lang w:eastAsia="zh-CN"/>
    </w:rPr>
  </w:style>
  <w:style w:type="character" w:customStyle="1" w:styleId="48">
    <w:name w:val="正文文本缩进 字符"/>
    <w:basedOn w:val="26"/>
    <w:link w:val="9"/>
    <w:qFormat/>
    <w:uiPriority w:val="0"/>
    <w:rPr>
      <w:rFonts w:ascii="宋体" w:hAnsi="宋体"/>
      <w:sz w:val="28"/>
      <w:szCs w:val="28"/>
    </w:rPr>
  </w:style>
  <w:style w:type="paragraph" w:customStyle="1" w:styleId="49">
    <w:name w:val="Char Char1 Char Char Char Char Char Char Char"/>
    <w:basedOn w:val="1"/>
    <w:qFormat/>
    <w:uiPriority w:val="0"/>
    <w:pPr>
      <w:widowControl/>
      <w:spacing w:after="160" w:line="240" w:lineRule="exact"/>
    </w:pPr>
    <w:rPr>
      <w:rFonts w:ascii="Tahoma" w:hAnsi="Tahoma" w:eastAsia="Times New Roman" w:cs="Tahoma"/>
      <w:sz w:val="20"/>
      <w:szCs w:val="20"/>
    </w:rPr>
  </w:style>
  <w:style w:type="character" w:customStyle="1" w:styleId="50">
    <w:name w:val="批注主题 字符"/>
    <w:basedOn w:val="36"/>
    <w:link w:val="23"/>
    <w:qFormat/>
    <w:uiPriority w:val="0"/>
    <w:rPr>
      <w:rFonts w:ascii="Calibri" w:hAnsi="Calibri" w:eastAsia="Calibri"/>
      <w:b/>
      <w:bCs/>
      <w:kern w:val="2"/>
      <w:sz w:val="22"/>
      <w:szCs w:val="22"/>
      <w:lang w:eastAsia="en-US"/>
    </w:rPr>
  </w:style>
  <w:style w:type="character" w:customStyle="1" w:styleId="51">
    <w:name w:val="日期 字符"/>
    <w:basedOn w:val="26"/>
    <w:link w:val="13"/>
    <w:qFormat/>
    <w:uiPriority w:val="0"/>
    <w:rPr>
      <w:kern w:val="2"/>
      <w:sz w:val="28"/>
    </w:rPr>
  </w:style>
  <w:style w:type="paragraph" w:customStyle="1" w:styleId="52">
    <w:name w:val="默认段落字体 Para Char"/>
    <w:basedOn w:val="1"/>
    <w:qFormat/>
    <w:uiPriority w:val="0"/>
    <w:pPr>
      <w:tabs>
        <w:tab w:val="left" w:pos="720"/>
      </w:tabs>
      <w:ind w:left="720" w:hanging="720"/>
      <w:jc w:val="both"/>
    </w:pPr>
    <w:rPr>
      <w:rFonts w:ascii="Times New Roman" w:hAnsi="Times New Roman" w:eastAsia="宋体"/>
      <w:kern w:val="2"/>
      <w:sz w:val="21"/>
      <w:szCs w:val="24"/>
      <w:lang w:eastAsia="zh-CN"/>
    </w:rPr>
  </w:style>
  <w:style w:type="paragraph" w:customStyle="1" w:styleId="53">
    <w:name w:val="Char Char1 Char Char Char Char Char Char Char1"/>
    <w:basedOn w:val="1"/>
    <w:qFormat/>
    <w:uiPriority w:val="0"/>
    <w:pPr>
      <w:widowControl/>
      <w:spacing w:after="160" w:line="240" w:lineRule="exact"/>
    </w:pPr>
    <w:rPr>
      <w:rFonts w:ascii="Tahoma" w:hAnsi="Tahoma" w:eastAsia="Times New Roman" w:cs="Tahoma"/>
      <w:sz w:val="20"/>
      <w:szCs w:val="20"/>
    </w:rPr>
  </w:style>
  <w:style w:type="paragraph" w:customStyle="1" w:styleId="54">
    <w:name w:val="WPSOffice手动目录 1"/>
    <w:qFormat/>
    <w:uiPriority w:val="0"/>
    <w:rPr>
      <w:rFonts w:ascii="Calibri" w:hAnsi="Calibri" w:eastAsia="宋体" w:cs="Times New Roman"/>
      <w:lang w:val="en-US" w:eastAsia="zh-CN" w:bidi="ar-SA"/>
    </w:rPr>
  </w:style>
  <w:style w:type="paragraph" w:customStyle="1" w:styleId="55">
    <w:name w:val="修订1"/>
    <w:semiHidden/>
    <w:qFormat/>
    <w:uiPriority w:val="99"/>
    <w:rPr>
      <w:rFonts w:ascii="楷体_GB2312" w:hAnsi="宋体" w:eastAsia="楷体_GB2312" w:cs="Times New Roman"/>
      <w:kern w:val="2"/>
      <w:sz w:val="24"/>
      <w:szCs w:val="24"/>
      <w:lang w:val="en-US" w:eastAsia="zh-CN" w:bidi="ar-SA"/>
    </w:rPr>
  </w:style>
  <w:style w:type="character" w:customStyle="1" w:styleId="56">
    <w:name w:val="正文文本缩进 3 字符"/>
    <w:basedOn w:val="26"/>
    <w:link w:val="19"/>
    <w:qFormat/>
    <w:uiPriority w:val="0"/>
    <w:rPr>
      <w:kern w:val="2"/>
      <w:sz w:val="16"/>
      <w:szCs w:val="16"/>
    </w:rPr>
  </w:style>
  <w:style w:type="paragraph" w:customStyle="1" w:styleId="57">
    <w:name w:val="WPSOffice手动目录 2"/>
    <w:qFormat/>
    <w:uiPriority w:val="0"/>
    <w:pPr>
      <w:ind w:left="200" w:leftChars="200"/>
    </w:pPr>
    <w:rPr>
      <w:rFonts w:ascii="Calibri" w:hAnsi="Calibri" w:eastAsia="宋体" w:cs="Times New Roman"/>
      <w:lang w:val="en-US" w:eastAsia="zh-CN" w:bidi="ar-SA"/>
    </w:rPr>
  </w:style>
  <w:style w:type="character" w:customStyle="1" w:styleId="58">
    <w:name w:val="Titre4 Char Char"/>
    <w:qFormat/>
    <w:uiPriority w:val="0"/>
    <w:rPr>
      <w:rFonts w:ascii="Arial" w:hAnsi="Arial" w:eastAsia="黑体"/>
      <w:b/>
      <w:sz w:val="28"/>
      <w:lang w:val="en-US" w:eastAsia="zh-CN"/>
    </w:rPr>
  </w:style>
  <w:style w:type="character" w:customStyle="1" w:styleId="59">
    <w:name w:val="页脚 字符"/>
    <w:basedOn w:val="26"/>
    <w:link w:val="16"/>
    <w:qFormat/>
    <w:uiPriority w:val="99"/>
    <w:rPr>
      <w:rFonts w:ascii="Calibri" w:hAnsi="Calibri" w:eastAsia="Calibri"/>
      <w:sz w:val="18"/>
      <w:szCs w:val="22"/>
      <w:lang w:eastAsia="en-US"/>
    </w:rPr>
  </w:style>
  <w:style w:type="paragraph" w:customStyle="1" w:styleId="60">
    <w:name w:val="Revision"/>
    <w:hidden/>
    <w:semiHidden/>
    <w:qFormat/>
    <w:uiPriority w:val="99"/>
    <w:rPr>
      <w:rFonts w:ascii="Calibri" w:hAnsi="Calibri" w:eastAsia="Calibri" w:cs="Times New Roman"/>
      <w:sz w:val="22"/>
      <w:szCs w:val="22"/>
      <w:lang w:val="en-US" w:eastAsia="en-US" w:bidi="ar-SA"/>
    </w:rPr>
  </w:style>
  <w:style w:type="paragraph" w:customStyle="1" w:styleId="6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9710</Words>
  <Characters>55353</Characters>
  <Lines>461</Lines>
  <Paragraphs>129</Paragraphs>
  <TotalTime>186</TotalTime>
  <ScaleCrop>false</ScaleCrop>
  <LinksUpToDate>false</LinksUpToDate>
  <CharactersWithSpaces>64934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2021-04-14T11:55:00Z</dcterms:created>
  <dc:creator>Administrator</dc:creator>
  <cp:lastModifiedBy>杨杨杨</cp:lastModifiedBy>
  <dcterms:modified xsi:type="dcterms:W3CDTF">2021-07-19T06:15:15Z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E668D095797442E182E94FC04111D3F8</vt:lpwstr>
  </property>
</Properties>
</file>